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 of Report (Date of earliest event reported): December 2, 2024</w:t>
      </w:r>
    </w:p>
    <w:p>
      <w:pPr>
        <w:spacing w:after="0" w:line="2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w:t>
      </w:r>
    </w:p>
    <w:p>
      <w:pPr>
        <w:sectPr>
          <w:pgSz w:w="11900" w:h="16838" w:orient="portrait"/>
          <w:cols w:equalWidth="0" w:num="1">
            <w:col w:w="11260"/>
          </w:cols>
          <w:pgMar w:left="300" w:top="855" w:right="339" w:bottom="1440" w:gutter="0" w:footer="0" w:header="0"/>
        </w:sectPr>
      </w:pPr>
    </w:p>
    <w:p>
      <w:pPr>
        <w:spacing w:after="0" w:line="21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Delaware</w:t>
      </w:r>
    </w:p>
    <w:p>
      <w:pPr>
        <w:spacing w:after="0" w:line="2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color w:val="auto"/>
        </w:rPr>
        <w:t>001-31234</w:t>
      </w:r>
    </w:p>
    <w:p>
      <w:pPr>
        <w:spacing w:after="0" w:line="23"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color w:val="auto"/>
        </w:rPr>
        <w:t>75-2969997</w:t>
      </w:r>
    </w:p>
    <w:p>
      <w:pPr>
        <w:spacing w:after="0" w:line="2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9" w:lineRule="exact"/>
        <w:rPr>
          <w:sz w:val="24"/>
          <w:szCs w:val="24"/>
          <w:color w:val="auto"/>
        </w:rPr>
      </w:pPr>
    </w:p>
    <w:p>
      <w:pPr>
        <w:sectPr>
          <w:pgSz w:w="11900" w:h="16838" w:orient="portrait"/>
          <w:cols w:equalWidth="0" w:num="3">
            <w:col w:w="4120" w:space="720"/>
            <w:col w:w="2880" w:space="720"/>
            <w:col w:w="2820"/>
          </w:cols>
          <w:pgMar w:left="300" w:top="855"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200 Crescent Court, Suite 1200</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Dallas, Texas 75201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(214) 756-6900</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60"/>
          </w:cols>
          <w:pgMar w:left="300" w:top="855" w:right="339" w:bottom="1440" w:gutter="0" w:footer="0" w:header="0"/>
          <w:type w:val="continuous"/>
        </w:sectPr>
      </w:pPr>
    </w:p>
    <w:p>
      <w:pPr>
        <w:spacing w:after="0" w:line="194" w:lineRule="exact"/>
        <w:rPr>
          <w:sz w:val="24"/>
          <w:szCs w:val="24"/>
          <w:color w:val="auto"/>
        </w:rPr>
      </w:pPr>
    </w:p>
    <w:p>
      <w:pPr>
        <w:ind w:right="220" w:firstLine="141"/>
        <w:spacing w:after="0" w:line="306"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 below):</w:t>
      </w:r>
    </w:p>
    <w:p>
      <w:pPr>
        <w:spacing w:after="0" w:line="154" w:lineRule="exact"/>
        <w:rPr>
          <w:sz w:val="24"/>
          <w:szCs w:val="24"/>
          <w:color w:val="auto"/>
        </w:rPr>
      </w:pPr>
    </w:p>
    <w:p>
      <w:pPr>
        <w:ind w:left="420" w:hanging="274"/>
        <w:spacing w:after="0"/>
        <w:tabs>
          <w:tab w:leader="none" w:pos="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10" w:lineRule="exact"/>
        <w:rPr>
          <w:rFonts w:ascii="Wingdings" w:cs="Wingdings" w:eastAsia="Wingdings" w:hAnsi="Wingdings"/>
          <w:sz w:val="14"/>
          <w:szCs w:val="14"/>
          <w:b w:val="1"/>
          <w:bCs w:val="1"/>
          <w:color w:val="auto"/>
        </w:rPr>
      </w:pPr>
    </w:p>
    <w:p>
      <w:pPr>
        <w:ind w:left="420" w:hanging="274"/>
        <w:spacing w:after="0"/>
        <w:tabs>
          <w:tab w:leader="none" w:pos="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10" w:lineRule="exact"/>
        <w:rPr>
          <w:rFonts w:ascii="Wingdings" w:cs="Wingdings" w:eastAsia="Wingdings" w:hAnsi="Wingdings"/>
          <w:sz w:val="14"/>
          <w:szCs w:val="14"/>
          <w:b w:val="1"/>
          <w:bCs w:val="1"/>
          <w:color w:val="auto"/>
        </w:rPr>
      </w:pPr>
    </w:p>
    <w:p>
      <w:pPr>
        <w:ind w:left="420" w:hanging="274"/>
        <w:spacing w:after="0"/>
        <w:tabs>
          <w:tab w:leader="none" w:pos="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20" w:lineRule="exact"/>
        <w:rPr>
          <w:rFonts w:ascii="Wingdings" w:cs="Wingdings" w:eastAsia="Wingdings" w:hAnsi="Wingdings"/>
          <w:sz w:val="14"/>
          <w:szCs w:val="14"/>
          <w:b w:val="1"/>
          <w:bCs w:val="1"/>
          <w:color w:val="auto"/>
        </w:rPr>
      </w:pPr>
    </w:p>
    <w:p>
      <w:pPr>
        <w:ind w:left="420" w:hanging="274"/>
        <w:spacing w:after="0"/>
        <w:tabs>
          <w:tab w:leader="none" w:pos="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3" w:lineRule="exact"/>
        <w:rPr>
          <w:sz w:val="24"/>
          <w:szCs w:val="24"/>
          <w:color w:val="auto"/>
        </w:rPr>
      </w:pPr>
    </w:p>
    <w:tbl>
      <w:tblPr>
        <w:tblLayout w:type="fixed"/>
        <w:tblInd w:w="900" w:type="dxa"/>
        <w:tblCellMar>
          <w:top w:w="0" w:type="dxa"/>
          <w:left w:w="0" w:type="dxa"/>
          <w:bottom w:w="0" w:type="dxa"/>
          <w:right w:w="0" w:type="dxa"/>
        </w:tblCellMar>
      </w:tblPr>
      <w:tr>
        <w:trPr>
          <w:trHeight w:val="165"/>
        </w:trPr>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780" w:type="dxa"/>
            <w:vAlign w:val="bottom"/>
            <w:gridSpan w:val="3"/>
          </w:tcPr>
          <w:p>
            <w:pPr>
              <w:jc w:val="center"/>
              <w:ind w:left="16"/>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4"/>
        </w:trPr>
        <w:tc>
          <w:tcPr>
            <w:tcW w:w="6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02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192"/>
        </w:trPr>
        <w:tc>
          <w:tcPr>
            <w:tcW w:w="28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380" w:type="dxa"/>
            <w:vAlign w:val="bottom"/>
          </w:tcPr>
          <w:p>
            <w:pPr>
              <w:spacing w:after="0"/>
              <w:rPr>
                <w:sz w:val="16"/>
                <w:szCs w:val="16"/>
                <w:color w:val="auto"/>
              </w:rPr>
            </w:pPr>
          </w:p>
        </w:tc>
        <w:tc>
          <w:tcPr>
            <w:tcW w:w="24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WHG</w:t>
            </w:r>
          </w:p>
        </w:tc>
        <w:tc>
          <w:tcPr>
            <w:tcW w:w="38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62" w:lineRule="exact"/>
        <w:rPr>
          <w:sz w:val="24"/>
          <w:szCs w:val="24"/>
          <w:color w:val="auto"/>
        </w:rPr>
      </w:pPr>
    </w:p>
    <w:p>
      <w:pPr>
        <w:spacing w:after="0" w:line="303" w:lineRule="auto"/>
        <w:rPr>
          <w:sz w:val="20"/>
          <w:szCs w:val="20"/>
          <w:color w:val="auto"/>
        </w:rPr>
      </w:pPr>
      <w:r>
        <w:rPr>
          <w:rFonts w:ascii="Times New Roman" w:cs="Times New Roman" w:eastAsia="Times New Roman" w:hAnsi="Times New Roman"/>
          <w:sz w:val="14"/>
          <w:szCs w:val="14"/>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2" w:lineRule="exact"/>
        <w:rPr>
          <w:sz w:val="24"/>
          <w:szCs w:val="24"/>
          <w:color w:val="auto"/>
        </w:rPr>
      </w:pPr>
    </w:p>
    <w:p>
      <w:pPr>
        <w:ind w:right="40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591185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ITEM 5.03. AMENDMENTS TO ARTICLES OF INCORPORATION OR BYLAWS; CHANGE IN FISCAL YEAR</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February 14, 2024, the Board of Directors (the "Board") of Westwood Holdings Group, Inc. (the "Company") approved an amendment to the Company’s Amended and Restated Certificate of Incorporation. The stockholders of the Company voted to approve the amendment to the Company’s Amended and Restated Certificate of Incorporation at the Annual Meeting of Stockholders on May 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Attached hereto as Exhibit 3.1 is the Certificate of Amendment to the Amended and Restated Certificate of Incorporation of the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9.01: FINANCIAL STATEMENTS AND EXHIBITS</w:t>
      </w:r>
    </w:p>
    <w:p>
      <w:pPr>
        <w:spacing w:after="0" w:line="92" w:lineRule="exact"/>
        <w:rPr>
          <w:sz w:val="20"/>
          <w:szCs w:val="20"/>
          <w:color w:val="auto"/>
        </w:rPr>
      </w:pPr>
    </w:p>
    <w:p>
      <w:pPr>
        <w:ind w:left="340" w:hanging="335"/>
        <w:spacing w:after="0"/>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 of businesses acquired:  Not applicable.</w:t>
      </w:r>
    </w:p>
    <w:p>
      <w:pPr>
        <w:sectPr>
          <w:pgSz w:w="11900" w:h="16838" w:orient="portrait"/>
          <w:cols w:equalWidth="0" w:num="1">
            <w:col w:w="11240"/>
          </w:cols>
          <w:pgMar w:left="300" w:top="810" w:right="359" w:bottom="1440" w:gutter="0" w:footer="0" w:header="0"/>
        </w:sectPr>
      </w:pPr>
    </w:p>
    <w:p>
      <w:pPr>
        <w:spacing w:after="0" w:line="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4"/>
          <w:szCs w:val="14"/>
          <w:color w:val="auto"/>
        </w:rPr>
        <w:t>Pro forma financial information: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15" w:lineRule="exact"/>
        <w:rPr>
          <w:sz w:val="20"/>
          <w:szCs w:val="20"/>
          <w:color w:val="auto"/>
        </w:rPr>
      </w:pPr>
    </w:p>
    <w:p>
      <w:pPr>
        <w:sectPr>
          <w:pgSz w:w="11900" w:h="16838" w:orient="portrait"/>
          <w:cols w:equalWidth="0" w:num="2">
            <w:col w:w="2360" w:space="480"/>
            <w:col w:w="8400"/>
          </w:cols>
          <w:pgMar w:left="300" w:top="810" w:right="359" w:bottom="1440" w:gutter="0" w:footer="0" w:header="0"/>
          <w:type w:val="continuous"/>
        </w:sect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(c)</w:t>
      </w:r>
      <w:r>
        <w:rPr>
          <w:sz w:val="20"/>
          <w:szCs w:val="20"/>
          <w:color w:val="auto"/>
        </w:rPr>
        <w:tab/>
      </w:r>
      <w:r>
        <w:rPr>
          <w:rFonts w:ascii="Times New Roman" w:cs="Times New Roman" w:eastAsia="Times New Roman" w:hAnsi="Times New Roman"/>
          <w:sz w:val="14"/>
          <w:szCs w:val="14"/>
          <w:color w:val="auto"/>
        </w:rPr>
        <w:t>Exhibits: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following exhibits are furnished with this report:</w:t>
      </w:r>
    </w:p>
    <w:p>
      <w:pPr>
        <w:spacing w:after="0" w:line="223" w:lineRule="exact"/>
        <w:rPr>
          <w:sz w:val="20"/>
          <w:szCs w:val="20"/>
          <w:color w:val="auto"/>
        </w:rPr>
      </w:pPr>
    </w:p>
    <w:p>
      <w:pPr>
        <w:sectPr>
          <w:pgSz w:w="11900" w:h="16838" w:orient="portrait"/>
          <w:cols w:equalWidth="0" w:num="2">
            <w:col w:w="940" w:space="720"/>
            <w:col w:w="9580"/>
          </w:cols>
          <w:pgMar w:left="300" w:top="810" w:right="35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Number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Description</w:t>
      </w:r>
    </w:p>
    <w:p>
      <w:pPr>
        <w:spacing w:after="0" w:line="115" w:lineRule="exact"/>
        <w:rPr>
          <w:sz w:val="20"/>
          <w:szCs w:val="20"/>
          <w:color w:val="auto"/>
        </w:rPr>
      </w:pPr>
    </w:p>
    <w:p>
      <w:pPr>
        <w:sectPr>
          <w:pgSz w:w="11900" w:h="16838" w:orient="portrait"/>
          <w:cols w:equalWidth="0" w:num="2">
            <w:col w:w="1060" w:space="720"/>
            <w:col w:w="9460"/>
          </w:cols>
          <w:pgMar w:left="300" w:top="810" w:right="359" w:bottom="1440" w:gutter="0" w:footer="0" w:header="0"/>
          <w:type w:val="continuous"/>
        </w:sect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4"/>
          <w:szCs w:val="14"/>
          <w:u w:val="single" w:color="auto"/>
          <w:color w:val="0000FF"/>
        </w:rPr>
        <w:t>Certificate of Amendment to the Amended and Restated Certificate of Incorporation of the Company dated as of December 2, 2024</w:t>
      </w:r>
      <w:r>
        <w:rPr>
          <w:rFonts w:ascii="Times New Roman" w:cs="Times New Roman" w:eastAsia="Times New Roman" w:hAnsi="Times New Roman"/>
          <w:sz w:val="14"/>
          <w:szCs w:val="14"/>
          <w:color w:val="000000"/>
        </w:rPr>
        <w:t>.</w:t>
      </w:r>
    </w:p>
    <w:p>
      <w:pPr>
        <w:spacing w:after="0" w:line="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4"/>
          <w:szCs w:val="14"/>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434975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0" w:right="359" w:bottom="1440" w:gutter="0" w:footer="0" w:header="0"/>
          <w:type w:val="continuous"/>
        </w:sectPr>
      </w:pPr>
    </w:p>
    <w:bookmarkStart w:id="2" w:name="page3"/>
    <w:bookmarkEnd w:id="2"/>
    <w:p>
      <w:pPr>
        <w:ind w:left="5160"/>
        <w:spacing w:after="0"/>
        <w:rPr>
          <w:sz w:val="20"/>
          <w:szCs w:val="20"/>
          <w:color w:val="auto"/>
        </w:rPr>
      </w:pPr>
      <w:r>
        <w:rPr>
          <w:rFonts w:ascii="Times New Roman" w:cs="Times New Roman" w:eastAsia="Times New Roman" w:hAnsi="Times New Roman"/>
          <w:sz w:val="16"/>
          <w:szCs w:val="16"/>
          <w:color w:val="auto"/>
        </w:rPr>
        <w:t>SIGNATURES</w:t>
      </w:r>
    </w:p>
    <w:p>
      <w:pPr>
        <w:spacing w:after="0" w:line="368" w:lineRule="exact"/>
        <w:rPr>
          <w:sz w:val="20"/>
          <w:szCs w:val="20"/>
          <w:color w:val="auto"/>
        </w:rPr>
      </w:pPr>
    </w:p>
    <w:p>
      <w:pPr>
        <w:ind w:firstLine="15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2, 2024</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200" w:lineRule="exact"/>
        <w:rPr>
          <w:sz w:val="20"/>
          <w:szCs w:val="20"/>
          <w:color w:val="auto"/>
        </w:rPr>
      </w:pPr>
    </w:p>
    <w:p>
      <w:pPr>
        <w:spacing w:after="0" w:line="24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Murray Forbes III</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1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ectPr>
          <w:pgSz w:w="11900" w:h="16838" w:orient="portrait"/>
          <w:cols w:equalWidth="0" w:num="1">
            <w:col w:w="10740"/>
          </w:cols>
          <w:pgMar w:left="300" w:top="810" w:right="8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2024-12-05T15:41:38Z</dcterms:created>
  <dcterms:modified xsi:type="dcterms:W3CDTF">2024-12-05T15:41:38Z</dcterms:modified>
</cp:coreProperties>
</file>