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14"/>
          <w:szCs w:val="14"/>
          <w:color w:val="auto"/>
        </w:rPr>
        <w:t>As filed with the Securities and Exchange Commission on July 10, 2019</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UNITED STATES</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SECURITIES AND EXCHANGE COMMISSION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Washington, D.C. 20549</w:t>
      </w:r>
    </w:p>
    <w:p>
      <w:pPr>
        <w:spacing w:after="0" w:line="150"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S-8</w:t>
      </w:r>
    </w:p>
    <w:p>
      <w:pPr>
        <w:spacing w:after="0" w:line="150"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25"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(Exact name of registrant as specified in its charter)</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45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108"/>
              <w:spacing w:after="0"/>
              <w:rPr>
                <w:sz w:val="20"/>
                <w:szCs w:val="20"/>
                <w:color w:val="auto"/>
              </w:rPr>
            </w:pPr>
            <w:r>
              <w:rPr>
                <w:rFonts w:ascii="Arial" w:cs="Arial" w:eastAsia="Arial" w:hAnsi="Arial"/>
                <w:sz w:val="14"/>
                <w:szCs w:val="14"/>
                <w:b w:val="1"/>
                <w:bCs w:val="1"/>
                <w:color w:val="auto"/>
              </w:rPr>
              <w:t>75-2969997</w:t>
            </w:r>
          </w:p>
        </w:tc>
      </w:tr>
      <w:tr>
        <w:trPr>
          <w:trHeight w:val="149"/>
        </w:trPr>
        <w:tc>
          <w:tcPr>
            <w:tcW w:w="4580" w:type="dxa"/>
            <w:vAlign w:val="bottom"/>
          </w:tcPr>
          <w:p>
            <w:pPr>
              <w:jc w:val="center"/>
              <w:ind w:right="2028"/>
              <w:spacing w:after="0" w:line="149" w:lineRule="exact"/>
              <w:rPr>
                <w:sz w:val="20"/>
                <w:szCs w:val="20"/>
                <w:color w:val="auto"/>
              </w:rPr>
            </w:pPr>
            <w:r>
              <w:rPr>
                <w:rFonts w:ascii="Arial" w:cs="Arial" w:eastAsia="Arial" w:hAnsi="Arial"/>
                <w:sz w:val="14"/>
                <w:szCs w:val="14"/>
                <w:color w:val="auto"/>
                <w:w w:val="95"/>
              </w:rPr>
              <w:t>(State or other jurisdiction of incorporation</w:t>
            </w:r>
          </w:p>
        </w:tc>
        <w:tc>
          <w:tcPr>
            <w:tcW w:w="3180" w:type="dxa"/>
            <w:vAlign w:val="bottom"/>
          </w:tcPr>
          <w:p>
            <w:pPr>
              <w:jc w:val="center"/>
              <w:ind w:left="2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580" w:type="dxa"/>
            <w:vAlign w:val="bottom"/>
          </w:tcPr>
          <w:p>
            <w:pPr>
              <w:jc w:val="center"/>
              <w:ind w:right="2028"/>
              <w:spacing w:after="0"/>
              <w:rPr>
                <w:sz w:val="20"/>
                <w:szCs w:val="20"/>
                <w:color w:val="auto"/>
              </w:rPr>
            </w:pPr>
            <w:r>
              <w:rPr>
                <w:rFonts w:ascii="Arial" w:cs="Arial" w:eastAsia="Arial" w:hAnsi="Arial"/>
                <w:sz w:val="14"/>
                <w:szCs w:val="14"/>
                <w:color w:val="auto"/>
                <w:w w:val="94"/>
              </w:rPr>
              <w:t>or organization)</w:t>
            </w:r>
          </w:p>
        </w:tc>
        <w:tc>
          <w:tcPr>
            <w:tcW w:w="3180" w:type="dxa"/>
            <w:vAlign w:val="bottom"/>
          </w:tcPr>
          <w:p>
            <w:pPr>
              <w:jc w:val="center"/>
              <w:ind w:left="2048"/>
              <w:spacing w:after="0"/>
              <w:rPr>
                <w:sz w:val="20"/>
                <w:szCs w:val="20"/>
                <w:color w:val="auto"/>
              </w:rPr>
            </w:pPr>
            <w:r>
              <w:rPr>
                <w:rFonts w:ascii="Arial" w:cs="Arial" w:eastAsia="Arial" w:hAnsi="Arial"/>
                <w:sz w:val="14"/>
                <w:szCs w:val="14"/>
                <w:color w:val="auto"/>
                <w:w w:val="97"/>
              </w:rPr>
              <w:t>Identification No.)</w:t>
            </w:r>
          </w:p>
        </w:tc>
      </w:tr>
      <w:tr>
        <w:trPr>
          <w:trHeight w:val="340"/>
        </w:trPr>
        <w:tc>
          <w:tcPr>
            <w:tcW w:w="45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53"/>
        </w:trPr>
        <w:tc>
          <w:tcPr>
            <w:tcW w:w="4580" w:type="dxa"/>
            <w:vAlign w:val="bottom"/>
          </w:tcPr>
          <w:p>
            <w:pPr>
              <w:jc w:val="center"/>
              <w:ind w:right="2028"/>
              <w:spacing w:after="0" w:line="153" w:lineRule="exact"/>
              <w:rPr>
                <w:sz w:val="20"/>
                <w:szCs w:val="20"/>
                <w:color w:val="auto"/>
              </w:rPr>
            </w:pPr>
            <w:r>
              <w:rPr>
                <w:rFonts w:ascii="Arial" w:cs="Arial" w:eastAsia="Arial" w:hAnsi="Arial"/>
                <w:sz w:val="14"/>
                <w:szCs w:val="14"/>
                <w:b w:val="1"/>
                <w:bCs w:val="1"/>
                <w:color w:val="auto"/>
                <w:w w:val="90"/>
              </w:rPr>
              <w:t>Dallas, Texas</w:t>
            </w:r>
          </w:p>
        </w:tc>
        <w:tc>
          <w:tcPr>
            <w:tcW w:w="3180" w:type="dxa"/>
            <w:vAlign w:val="bottom"/>
          </w:tcPr>
          <w:p>
            <w:pPr>
              <w:jc w:val="center"/>
              <w:ind w:left="2028"/>
              <w:spacing w:after="0" w:line="153" w:lineRule="exact"/>
              <w:rPr>
                <w:sz w:val="20"/>
                <w:szCs w:val="20"/>
                <w:color w:val="auto"/>
              </w:rPr>
            </w:pPr>
            <w:r>
              <w:rPr>
                <w:rFonts w:ascii="Arial" w:cs="Arial" w:eastAsia="Arial" w:hAnsi="Arial"/>
                <w:sz w:val="14"/>
                <w:szCs w:val="14"/>
                <w:color w:val="auto"/>
                <w:w w:val="96"/>
              </w:rPr>
              <w:t>(Zip Code)</w:t>
            </w:r>
          </w:p>
        </w:tc>
      </w:tr>
      <w:tr>
        <w:trPr>
          <w:trHeight w:val="182"/>
        </w:trPr>
        <w:tc>
          <w:tcPr>
            <w:tcW w:w="4580" w:type="dxa"/>
            <w:vAlign w:val="bottom"/>
          </w:tcPr>
          <w:p>
            <w:pPr>
              <w:jc w:val="center"/>
              <w:ind w:right="2028"/>
              <w:spacing w:after="0"/>
              <w:rPr>
                <w:sz w:val="20"/>
                <w:szCs w:val="20"/>
                <w:color w:val="auto"/>
              </w:rPr>
            </w:pPr>
            <w:r>
              <w:rPr>
                <w:rFonts w:ascii="Arial" w:cs="Arial" w:eastAsia="Arial" w:hAnsi="Arial"/>
                <w:sz w:val="14"/>
                <w:szCs w:val="14"/>
                <w:color w:val="auto"/>
                <w:w w:val="95"/>
              </w:rPr>
              <w:t>(Address of Principal Executive Offices)</w:t>
            </w:r>
          </w:p>
        </w:tc>
        <w:tc>
          <w:tcPr>
            <w:tcW w:w="3180" w:type="dxa"/>
            <w:vAlign w:val="bottom"/>
          </w:tcPr>
          <w:p>
            <w:pPr>
              <w:spacing w:after="0"/>
              <w:rPr>
                <w:sz w:val="15"/>
                <w:szCs w:val="15"/>
                <w:color w:val="auto"/>
              </w:rPr>
            </w:pPr>
          </w:p>
        </w:tc>
      </w:tr>
    </w:tbl>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SIXTH AMENDED AND RESTATED WESTWOOD HOLDINGS GROUP, INC. STOCK INCENTIVE PLAN</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(Full title of the plan)</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Brian O. Casey</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Chief Executive Officer</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(Name and address of agent for service)</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(214) 756-6900</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0"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Copies to:</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Head of Corporate Section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Norton Rose Fulbright US LLP</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2200 Ross Avenue, Suite 3600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Telephone: (214) 855-8000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Facsimile: (214) 855-8200</w:t>
      </w:r>
    </w:p>
    <w:p>
      <w:pPr>
        <w:spacing w:after="0" w:line="181" w:lineRule="exact"/>
        <w:rPr>
          <w:sz w:val="24"/>
          <w:szCs w:val="24"/>
          <w:color w:val="auto"/>
        </w:rPr>
      </w:pPr>
    </w:p>
    <w:p>
      <w:pPr>
        <w:ind w:right="6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80" w:top="715" w:right="239" w:bottom="1440" w:gutter="0" w:footer="0" w:header="0"/>
        </w:sectPr>
      </w:pPr>
    </w:p>
    <w:p>
      <w:pPr>
        <w:spacing w:after="0" w:line="5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560" w:space="720"/>
            <w:col w:w="4000"/>
          </w:cols>
          <w:pgMar w:left="380" w:top="715"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560" w:space="720"/>
            <w:col w:w="4000"/>
          </w:cols>
          <w:pgMar w:left="380" w:top="715" w:right="239" w:bottom="1440" w:gutter="0" w:footer="0" w:header="0"/>
          <w:type w:val="continuous"/>
        </w:sectPr>
      </w:pPr>
    </w:p>
    <w:p>
      <w:pPr>
        <w:ind w:left="728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80"/>
          </w:cols>
          <w:pgMar w:left="380" w:top="715" w:right="239" w:bottom="1440" w:gutter="0" w:footer="0" w:header="0"/>
          <w:type w:val="continuous"/>
        </w:sectPr>
      </w:pPr>
    </w:p>
    <w:p>
      <w:pPr>
        <w:spacing w:after="0" w:line="148" w:lineRule="exact"/>
        <w:rPr>
          <w:sz w:val="24"/>
          <w:szCs w:val="24"/>
          <w:color w:val="auto"/>
        </w:rPr>
      </w:pPr>
    </w:p>
    <w:p>
      <w:pPr>
        <w:ind w:left="120" w:right="50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CALCULATION OF REGISTRATION FEE</w:t>
      </w:r>
    </w:p>
    <w:p>
      <w:pPr>
        <w:spacing w:after="0" w:line="260" w:lineRule="exact"/>
        <w:rPr>
          <w:sz w:val="24"/>
          <w:szCs w:val="24"/>
          <w:color w:val="auto"/>
        </w:rPr>
      </w:pPr>
    </w:p>
    <w:tbl>
      <w:tblPr>
        <w:tblLayout w:type="fixed"/>
        <w:tblInd w:w="530" w:type="dxa"/>
        <w:tblCellMar>
          <w:top w:w="0" w:type="dxa"/>
          <w:left w:w="0" w:type="dxa"/>
          <w:bottom w:w="0" w:type="dxa"/>
          <w:right w:w="0" w:type="dxa"/>
        </w:tblCellMar>
      </w:tblPr>
      <w:tr>
        <w:trPr>
          <w:trHeight w:val="170"/>
        </w:trPr>
        <w:tc>
          <w:tcPr>
            <w:tcW w:w="1940" w:type="dxa"/>
            <w:vAlign w:val="bottom"/>
            <w:tcBorders>
              <w:top w:val="single" w:sz="8" w:color="auto"/>
              <w:left w:val="single" w:sz="8" w:color="auto"/>
              <w:righ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Proposed maximum offering</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Proposed maximum aggregate</w:t>
            </w:r>
          </w:p>
        </w:tc>
        <w:tc>
          <w:tcPr>
            <w:tcW w:w="2020" w:type="dxa"/>
            <w:vAlign w:val="bottom"/>
            <w:tcBorders>
              <w:top w:val="single" w:sz="8" w:color="auto"/>
              <w:right w:val="single" w:sz="8" w:color="auto"/>
            </w:tcBorders>
          </w:tcPr>
          <w:p>
            <w:pPr>
              <w:spacing w:after="0"/>
              <w:rPr>
                <w:sz w:val="14"/>
                <w:szCs w:val="14"/>
                <w:color w:val="auto"/>
              </w:rPr>
            </w:pPr>
          </w:p>
        </w:tc>
      </w:tr>
      <w:tr>
        <w:trPr>
          <w:trHeight w:val="17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to be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Amount to be registered(1)(2)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price per share(3)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price(3)</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Amount of registration fee(3)</w:t>
            </w: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registered</w:t>
            </w:r>
          </w:p>
        </w:tc>
        <w:tc>
          <w:tcPr>
            <w:tcW w:w="21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9"/>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r>
      <w:tr>
        <w:trPr>
          <w:trHeight w:val="150"/>
        </w:trPr>
        <w:tc>
          <w:tcPr>
            <w:tcW w:w="1940" w:type="dxa"/>
            <w:vAlign w:val="bottom"/>
            <w:tcBorders>
              <w:left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Common Stock, $0.01 par</w:t>
            </w:r>
          </w:p>
        </w:tc>
        <w:tc>
          <w:tcPr>
            <w:tcW w:w="21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1"/>
              </w:rPr>
              <w:t>300,348 shares</w:t>
            </w:r>
          </w:p>
        </w:tc>
        <w:tc>
          <w:tcPr>
            <w:tcW w:w="20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$33.69</w:t>
            </w:r>
          </w:p>
        </w:tc>
        <w:tc>
          <w:tcPr>
            <w:tcW w:w="20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$10,118,724.12</w:t>
            </w:r>
          </w:p>
        </w:tc>
        <w:tc>
          <w:tcPr>
            <w:tcW w:w="2020" w:type="dxa"/>
            <w:vAlign w:val="bottom"/>
            <w:tcBorders>
              <w:right w:val="single" w:sz="8" w:color="auto"/>
            </w:tcBorders>
          </w:tcPr>
          <w:p>
            <w:pPr>
              <w:jc w:val="right"/>
              <w:ind w:right="628"/>
              <w:spacing w:after="0" w:line="151" w:lineRule="exact"/>
              <w:rPr>
                <w:sz w:val="20"/>
                <w:szCs w:val="20"/>
                <w:color w:val="auto"/>
              </w:rPr>
            </w:pPr>
            <w:r>
              <w:rPr>
                <w:rFonts w:ascii="Arial" w:cs="Arial" w:eastAsia="Arial" w:hAnsi="Arial"/>
                <w:sz w:val="14"/>
                <w:szCs w:val="14"/>
                <w:color w:val="auto"/>
              </w:rPr>
              <w:t>$1,226.39</w:t>
            </w: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value per share</w:t>
            </w:r>
          </w:p>
        </w:tc>
        <w:tc>
          <w:tcPr>
            <w:tcW w:w="21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9"/>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r>
    </w:tbl>
    <w:p>
      <w:pPr>
        <w:spacing w:after="0" w:line="62" w:lineRule="exact"/>
        <w:rPr>
          <w:sz w:val="24"/>
          <w:szCs w:val="24"/>
          <w:color w:val="auto"/>
        </w:rPr>
      </w:pPr>
    </w:p>
    <w:p>
      <w:pPr>
        <w:jc w:val="both"/>
        <w:ind w:left="520" w:hanging="4"/>
        <w:spacing w:after="0" w:line="312" w:lineRule="auto"/>
        <w:tabs>
          <w:tab w:leader="none" w:pos="737"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Form S-8 Registration Statement (this “Registration Statement”) registers 200,000 shares of Westwood Holdings Group, Inc.'s common stock, par value $0.01 per share (the "Common Stock"), reserved under the Sixth Amended and Restated Westwood Holdings Group, Inc. Stock Incentive Plan (the "Plan") and 100,348 shares of Common Stock that were previously issued as restricted stock awards under the Plan but which were forfeited and returned to the Plan in accordance with the terms of the Plan, for an aggregate registration of 300,348 shares of Common Stock.</w:t>
      </w:r>
    </w:p>
    <w:p>
      <w:pPr>
        <w:spacing w:after="0" w:line="27" w:lineRule="exact"/>
        <w:rPr>
          <w:rFonts w:ascii="Arial" w:cs="Arial" w:eastAsia="Arial" w:hAnsi="Arial"/>
          <w:sz w:val="14"/>
          <w:szCs w:val="14"/>
          <w:color w:val="auto"/>
        </w:rPr>
      </w:pPr>
    </w:p>
    <w:p>
      <w:pPr>
        <w:jc w:val="both"/>
        <w:ind w:left="520" w:hanging="4"/>
        <w:spacing w:after="0" w:line="317" w:lineRule="auto"/>
        <w:tabs>
          <w:tab w:leader="none" w:pos="727"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3" w:lineRule="exact"/>
        <w:rPr>
          <w:rFonts w:ascii="Arial" w:cs="Arial" w:eastAsia="Arial" w:hAnsi="Arial"/>
          <w:sz w:val="14"/>
          <w:szCs w:val="14"/>
          <w:color w:val="auto"/>
        </w:rPr>
      </w:pPr>
    </w:p>
    <w:p>
      <w:pPr>
        <w:jc w:val="both"/>
        <w:ind w:left="520" w:hanging="4"/>
        <w:spacing w:after="0" w:line="317" w:lineRule="auto"/>
        <w:tabs>
          <w:tab w:leader="none" w:pos="725"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$34.02 (high) and $33.36 (low) sale price of the Registrant’s Common Stock as reported on the New York Stock Exchange on July 5, 2019, which date is within five business days prior to filing this Registration Statement.</w:t>
      </w:r>
    </w:p>
    <w:p>
      <w:pPr>
        <w:sectPr>
          <w:pgSz w:w="11900" w:h="16838" w:orient="portrait"/>
          <w:cols w:equalWidth="0" w:num="1">
            <w:col w:w="11280"/>
          </w:cols>
          <w:pgMar w:left="380" w:top="71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24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3"/>
          <w:szCs w:val="13"/>
          <w:color w:val="auto"/>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200,000 shares of Westwood Holdings Group, Inc. (the "Registrant") common stock, par value $0.01 per share (the "Common Stock"), reserved under the Sixth Amended and Restated Westwood Holdings Group, Inc. Stock Incentive Plan (the "Plan") and 100,348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and the Registration Statement on Form S-8 registering 373,168 shares of the Registrant's Common Stock, filed on November 9, 2018 (Registration Statement 333-228335)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6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8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2018, filed with the Commission on February 21, 2019;</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2019, filed with the Commission on April 24, 2019;</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 on Form 8-K filed with the Commission on April 24, 2019; and</w:t>
      </w:r>
    </w:p>
    <w:p>
      <w:pPr>
        <w:spacing w:after="0" w:line="163" w:lineRule="exact"/>
        <w:rPr>
          <w:rFonts w:ascii="Arial" w:cs="Arial" w:eastAsia="Arial" w:hAnsi="Arial"/>
          <w:sz w:val="14"/>
          <w:szCs w:val="14"/>
          <w:color w:val="auto"/>
        </w:rPr>
      </w:pPr>
    </w:p>
    <w:p>
      <w:pPr>
        <w:ind w:left="1300" w:hanging="644"/>
        <w:spacing w:after="0" w:line="333" w:lineRule="auto"/>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Registrant’s Common Stock contained in the Registrant’s Registration Statement on Form 10 (Amendment No. 5) filed with the Commission on June 6, 2002.</w:t>
      </w:r>
    </w:p>
    <w:p>
      <w:pPr>
        <w:spacing w:after="0" w:line="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9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9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420"/>
          </w:cols>
          <w:pgMar w:left="240" w:top="60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7"/>
              </w:rPr>
              <w:t>Item 8. Exhibits.</w:t>
            </w:r>
          </w:p>
        </w:tc>
        <w:tc>
          <w:tcPr>
            <w:tcW w:w="110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9120" w:type="dxa"/>
            <w:vAlign w:val="bottom"/>
          </w:tcPr>
          <w:p>
            <w:pPr>
              <w:ind w:left="38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0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9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gridSpan w:val="2"/>
          </w:tcPr>
          <w:p>
            <w:pPr>
              <w:jc w:val="center"/>
              <w:ind w:left="128"/>
              <w:spacing w:after="0" w:line="151" w:lineRule="exact"/>
              <w:rPr>
                <w:sz w:val="20"/>
                <w:szCs w:val="20"/>
                <w:color w:val="auto"/>
              </w:rPr>
            </w:pPr>
            <w:r>
              <w:rPr>
                <w:rFonts w:ascii="Arial" w:cs="Arial" w:eastAsia="Arial" w:hAnsi="Arial"/>
                <w:sz w:val="14"/>
                <w:szCs w:val="14"/>
                <w:color w:val="auto"/>
                <w:w w:val="92"/>
              </w:rPr>
              <w:t>4.1</w:t>
            </w:r>
          </w:p>
        </w:tc>
        <w:tc>
          <w:tcPr>
            <w:tcW w:w="1100" w:type="dxa"/>
            <w:vAlign w:val="bottom"/>
            <w:vMerge w:val="continue"/>
          </w:tcPr>
          <w:p>
            <w:pPr>
              <w:spacing w:after="0"/>
              <w:rPr>
                <w:sz w:val="13"/>
                <w:szCs w:val="13"/>
                <w:color w:val="auto"/>
              </w:rPr>
            </w:pPr>
          </w:p>
        </w:tc>
        <w:tc>
          <w:tcPr>
            <w:tcW w:w="9120" w:type="dxa"/>
            <w:vAlign w:val="bottom"/>
          </w:tcPr>
          <w:p>
            <w:pPr>
              <w:ind w:left="100"/>
              <w:spacing w:after="0" w:line="151" w:lineRule="exact"/>
              <w:rPr>
                <w:sz w:val="20"/>
                <w:szCs w:val="20"/>
                <w:color w:val="auto"/>
              </w:rPr>
            </w:pPr>
            <w:r>
              <w:rPr>
                <w:rFonts w:ascii="Arial" w:cs="Arial" w:eastAsia="Arial" w:hAnsi="Arial"/>
                <w:sz w:val="14"/>
                <w:szCs w:val="14"/>
                <w:color w:val="auto"/>
                <w:w w:val="97"/>
              </w:rPr>
              <w:t>Amended and Restated Certificate of Incorporation of Westwood Holdings Group, Inc. (incorporated by reference from the Form 10-12B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Commission on April 30, 2002)</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First Amendment to Amended and Restated Certificate of Incorporation of Westwood Holdings Group, Inc., as amended (incorporated by reference from</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Form 8-K filed with the Commission on May 7, 2008)</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520"/>
              <w:spacing w:after="0"/>
              <w:rPr>
                <w:sz w:val="20"/>
                <w:szCs w:val="20"/>
                <w:color w:val="auto"/>
              </w:rPr>
            </w:pPr>
            <w:r>
              <w:rPr>
                <w:rFonts w:ascii="Arial" w:cs="Arial" w:eastAsia="Arial" w:hAnsi="Arial"/>
                <w:sz w:val="14"/>
                <w:szCs w:val="14"/>
                <w:color w:val="auto"/>
              </w:rPr>
              <w:t>__</w:t>
            </w:r>
          </w:p>
        </w:tc>
        <w:tc>
          <w:tcPr>
            <w:tcW w:w="9120" w:type="dxa"/>
            <w:vAlign w:val="bottom"/>
          </w:tcPr>
          <w:p>
            <w:pPr>
              <w:ind w:left="100"/>
              <w:spacing w:after="0"/>
              <w:rPr>
                <w:sz w:val="20"/>
                <w:szCs w:val="20"/>
                <w:color w:val="auto"/>
              </w:rPr>
            </w:pPr>
            <w:r>
              <w:rPr>
                <w:rFonts w:ascii="Arial" w:cs="Arial" w:eastAsia="Arial" w:hAnsi="Arial"/>
                <w:sz w:val="14"/>
                <w:szCs w:val="14"/>
                <w:color w:val="auto"/>
                <w:w w:val="96"/>
              </w:rPr>
              <w:t>Second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from the Schedule 14A filed with the Commission on March 20, 2017)</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4.1.3</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Third Amendment to Amended and Restated Certificate of Incorporation of Westwood Holdings Group, Inc., as amended (incorporated by reference from</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Schedule 14A filed with the Commission on March 19, 2019)</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6"/>
              </w:rPr>
              <w:t>Amended and Restated Bylaws of Westwood Holdings Group, Inc. (incorporated by reference from the Form 8-K filed with the Commission on April 25,</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Amendment No. 1 to the Amended and Restated Bylaws of Westwood Holdings Group, Inc. (incorporated by reference from the Schedule 14A filed with</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Commission on March 20, 2017)</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4.2.2</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Amendment No. 2 to the Amended and Restated Bylaws of Westwood Holdings Group, Inc. (incorporated by reference from the Schedule 14A filed with</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Commission on March 19, 2019)</w:t>
            </w:r>
          </w:p>
        </w:tc>
        <w:tc>
          <w:tcPr>
            <w:tcW w:w="0" w:type="dxa"/>
            <w:vAlign w:val="bottom"/>
          </w:tcPr>
          <w:p>
            <w:pPr>
              <w:spacing w:after="0"/>
              <w:rPr>
                <w:sz w:val="1"/>
                <w:szCs w:val="1"/>
                <w:color w:val="auto"/>
              </w:rPr>
            </w:pPr>
          </w:p>
        </w:tc>
      </w:tr>
      <w:tr>
        <w:trPr>
          <w:trHeight w:val="351"/>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358"/>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8"/>
              </w:rPr>
              <w:t>Sixth Amended and Restated Westwood Holdings Group, Inc. Stock Incentive Plan (incorporated by reference from the Schedule 14A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Commission on March 19, 2019)</w:t>
            </w:r>
          </w:p>
        </w:tc>
        <w:tc>
          <w:tcPr>
            <w:tcW w:w="0" w:type="dxa"/>
            <w:vAlign w:val="bottom"/>
          </w:tcPr>
          <w:p>
            <w:pPr>
              <w:spacing w:after="0"/>
              <w:rPr>
                <w:sz w:val="1"/>
                <w:szCs w:val="1"/>
                <w:color w:val="auto"/>
              </w:rPr>
            </w:pPr>
          </w:p>
        </w:tc>
      </w:tr>
      <w:tr>
        <w:trPr>
          <w:trHeight w:val="351"/>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5.1*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Opinion of Norton Rose Fulbright US LLP</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Power of Attorney (included in the signature page to this Registration Statement)</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920" w:hanging="682"/>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280"/>
          </w:cols>
          <w:pgMar w:left="240" w:top="80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July 10,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WESTWOOD HOLDINGS GROUP, INC.</w:t>
      </w:r>
    </w:p>
    <w:p>
      <w:pPr>
        <w:spacing w:after="0" w:line="379"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64135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Brian O. Casey</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6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420"/>
          </w:cols>
          <w:pgMar w:left="240" w:top="603" w:right="239" w:bottom="1440" w:gutter="0" w:footer="0" w:header="0"/>
        </w:sectPr>
      </w:pPr>
    </w:p>
    <w:bookmarkStart w:id="4" w:name="page5"/>
    <w:bookmarkEnd w:id="4"/>
    <w:p>
      <w:pPr>
        <w:jc w:val="right"/>
        <w:ind w:right="108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Brian O. Casey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46990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Murray Forbes III</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Richard M. Frank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Susan M. Byrne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Ellen H. Masterson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Geoffrey R. Norman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Raymond E. Wooldridge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rPr>
              <w:t>Title</w:t>
            </w:r>
          </w:p>
        </w:tc>
        <w:tc>
          <w:tcPr>
            <w:tcW w:w="1700" w:type="dxa"/>
            <w:vAlign w:val="bottom"/>
          </w:tcPr>
          <w:p>
            <w:pPr>
              <w:ind w:left="740"/>
              <w:spacing w:after="0"/>
              <w:rPr>
                <w:sz w:val="20"/>
                <w:szCs w:val="20"/>
                <w:color w:val="auto"/>
              </w:rPr>
            </w:pPr>
            <w:r>
              <w:rPr>
                <w:rFonts w:ascii="Arial" w:cs="Arial" w:eastAsia="Arial" w:hAnsi="Arial"/>
                <w:sz w:val="14"/>
                <w:szCs w:val="14"/>
                <w:color w:val="auto"/>
              </w:rPr>
              <w:t>Date</w:t>
            </w:r>
          </w:p>
        </w:tc>
      </w:tr>
      <w:tr>
        <w:trPr>
          <w:trHeight w:val="39"/>
        </w:trPr>
        <w:tc>
          <w:tcPr>
            <w:tcW w:w="52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724"/>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President, Chief Executive Officer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27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(Principal Executive Officer)</w:t>
            </w:r>
          </w:p>
        </w:tc>
        <w:tc>
          <w:tcPr>
            <w:tcW w:w="1700" w:type="dxa"/>
            <w:vAlign w:val="bottom"/>
          </w:tcPr>
          <w:p>
            <w:pPr>
              <w:spacing w:after="0"/>
              <w:rPr>
                <w:sz w:val="23"/>
                <w:szCs w:val="23"/>
                <w:color w:val="auto"/>
              </w:rPr>
            </w:pPr>
          </w:p>
        </w:tc>
      </w:tr>
      <w:tr>
        <w:trPr>
          <w:trHeight w:val="810"/>
        </w:trPr>
        <w:tc>
          <w:tcPr>
            <w:tcW w:w="572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Chief Financial Officer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270"/>
        </w:trPr>
        <w:tc>
          <w:tcPr>
            <w:tcW w:w="5720" w:type="dxa"/>
            <w:vAlign w:val="bottom"/>
            <w:gridSpan w:val="2"/>
          </w:tcPr>
          <w:p>
            <w:pPr>
              <w:ind w:left="880"/>
              <w:spacing w:after="0"/>
              <w:rPr>
                <w:sz w:val="20"/>
                <w:szCs w:val="20"/>
                <w:color w:val="auto"/>
              </w:rPr>
            </w:pPr>
            <w:r>
              <w:rPr>
                <w:rFonts w:ascii="Arial" w:cs="Arial" w:eastAsia="Arial" w:hAnsi="Arial"/>
                <w:sz w:val="14"/>
                <w:szCs w:val="14"/>
                <w:color w:val="auto"/>
              </w:rPr>
              <w:t>(Principal Financial Officer and Principal Accounting Officer)</w:t>
            </w:r>
          </w:p>
        </w:tc>
        <w:tc>
          <w:tcPr>
            <w:tcW w:w="1700" w:type="dxa"/>
            <w:vAlign w:val="bottom"/>
          </w:tcPr>
          <w:p>
            <w:pPr>
              <w:spacing w:after="0"/>
              <w:rPr>
                <w:sz w:val="23"/>
                <w:szCs w:val="23"/>
                <w:color w:val="auto"/>
              </w:rPr>
            </w:pPr>
          </w:p>
        </w:tc>
      </w:tr>
      <w:tr>
        <w:trPr>
          <w:trHeight w:val="81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Chairman of the Board of Directors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1121"/>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Vice Chairman of the Board of Directors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1094"/>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108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r>
        <w:trPr>
          <w:trHeight w:val="1121"/>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July 10, 2019</w:t>
            </w:r>
          </w:p>
        </w:tc>
      </w:tr>
    </w:tbl>
    <w:p>
      <w:pPr>
        <w:sectPr>
          <w:pgSz w:w="11900" w:h="16838" w:orient="portrait"/>
          <w:cols w:equalWidth="0" w:num="2">
            <w:col w:w="3200" w:space="720"/>
            <w:col w:w="7420"/>
          </w:cols>
          <w:pgMar w:left="320" w:top="1053"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0" w:type="dxa"/>
            <w:vAlign w:val="bottom"/>
            <w:gridSpan w:val="14"/>
          </w:tcPr>
          <w:p>
            <w:pPr>
              <w:ind w:left="4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756"/>
        </w:trPr>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300" w:type="dxa"/>
            <w:vAlign w:val="bottom"/>
            <w:gridSpan w:val="12"/>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20" w:type="dxa"/>
            <w:vAlign w:val="bottom"/>
          </w:tcPr>
          <w:p>
            <w:pPr>
              <w:jc w:val="center"/>
              <w:spacing w:after="0" w:line="155" w:lineRule="exact"/>
              <w:rPr>
                <w:sz w:val="20"/>
                <w:szCs w:val="20"/>
                <w:color w:val="auto"/>
              </w:rPr>
            </w:pPr>
            <w:r>
              <w:rPr>
                <w:rFonts w:ascii="Arial" w:cs="Arial" w:eastAsia="Arial" w:hAnsi="Arial"/>
                <w:sz w:val="14"/>
                <w:szCs w:val="14"/>
                <w:color w:val="auto"/>
                <w:w w:val="92"/>
              </w:rPr>
              <w:t>4.1</w:t>
            </w: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80" w:type="dxa"/>
            <w:vAlign w:val="bottom"/>
            <w:gridSpan w:val="20"/>
          </w:tcPr>
          <w:p>
            <w:pPr>
              <w:spacing w:after="0" w:line="155" w:lineRule="exact"/>
              <w:rPr>
                <w:rFonts w:ascii="Arial" w:cs="Arial" w:eastAsia="Arial" w:hAnsi="Arial"/>
                <w:sz w:val="14"/>
                <w:szCs w:val="14"/>
                <w:color w:val="0000EE"/>
                <w:w w:val="98"/>
              </w:rPr>
            </w:pPr>
            <w:hyperlink r:id="rId17">
              <w:r>
                <w:rPr>
                  <w:rFonts w:ascii="Arial" w:cs="Arial" w:eastAsia="Arial" w:hAnsi="Arial"/>
                  <w:sz w:val="14"/>
                  <w:szCs w:val="14"/>
                  <w:color w:val="0000EE"/>
                  <w:w w:val="98"/>
                </w:rPr>
                <w:t>Amended and Restated Certificate of Incorporation of Westwood Holdings Group, Inc. (incorporated by reference from the Form 10-12B filed with the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96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r:id="rId17">
              <w:r>
                <w:rPr>
                  <w:rFonts w:ascii="Arial" w:cs="Arial" w:eastAsia="Arial" w:hAnsi="Arial"/>
                  <w:sz w:val="14"/>
                  <w:szCs w:val="14"/>
                  <w:color w:val="0000EE"/>
                </w:rPr>
                <w:t>Commission on April 30, 2002)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6"/>
              </w:rPr>
            </w:pPr>
            <w:hyperlink r:id="rId18">
              <w:r>
                <w:rPr>
                  <w:rFonts w:ascii="Arial" w:cs="Arial" w:eastAsia="Arial" w:hAnsi="Arial"/>
                  <w:sz w:val="14"/>
                  <w:szCs w:val="14"/>
                  <w:color w:val="0000EE"/>
                  <w:w w:val="96"/>
                </w:rPr>
                <w:t>First Amendment to Amended and Restated Certificate of Incorporation of Westwood Holdings Group, Inc., as amended (incorporated by reference from</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5"/>
              </w:rPr>
            </w:pPr>
            <w:hyperlink r:id="rId18">
              <w:r>
                <w:rPr>
                  <w:rFonts w:ascii="Arial" w:cs="Arial" w:eastAsia="Arial" w:hAnsi="Arial"/>
                  <w:sz w:val="14"/>
                  <w:szCs w:val="14"/>
                  <w:color w:val="0000EE"/>
                  <w:w w:val="95"/>
                </w:rPr>
                <w:t>the Form 8-K filed with the Commission on May 7, 2008)</w:t>
              </w:r>
            </w:hyperlink>
          </w:p>
        </w:tc>
        <w:tc>
          <w:tcPr>
            <w:tcW w:w="5620" w:type="dxa"/>
            <w:vAlign w:val="bottom"/>
            <w:tcBorders>
              <w:top w:val="single" w:sz="8" w:color="0000EE"/>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500"/>
              <w:spacing w:after="0"/>
              <w:rPr>
                <w:sz w:val="20"/>
                <w:szCs w:val="20"/>
                <w:color w:val="auto"/>
              </w:rPr>
            </w:pPr>
            <w:r>
              <w:rPr>
                <w:rFonts w:ascii="Arial" w:cs="Arial" w:eastAsia="Arial" w:hAnsi="Arial"/>
                <w:sz w:val="14"/>
                <w:szCs w:val="14"/>
                <w:color w:val="auto"/>
              </w:rPr>
              <w:t>__</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7"/>
              </w:rPr>
            </w:pPr>
            <w:hyperlink r:id="rId19">
              <w:r>
                <w:rPr>
                  <w:rFonts w:ascii="Arial" w:cs="Arial" w:eastAsia="Arial" w:hAnsi="Arial"/>
                  <w:sz w:val="14"/>
                  <w:szCs w:val="14"/>
                  <w:color w:val="0000EE"/>
                  <w:w w:val="97"/>
                </w:rPr>
                <w:t>Second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10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94"/>
              </w:rPr>
            </w:pPr>
            <w:hyperlink r:id="rId19">
              <w:r>
                <w:rPr>
                  <w:rFonts w:ascii="Arial" w:cs="Arial" w:eastAsia="Arial" w:hAnsi="Arial"/>
                  <w:sz w:val="14"/>
                  <w:szCs w:val="14"/>
                  <w:color w:val="0000EE"/>
                  <w:w w:val="94"/>
                </w:rPr>
                <w:t>from the Schedule 14A filed with the Commission on March 20, 2017)</w:t>
              </w:r>
            </w:hyperlink>
          </w:p>
        </w:tc>
        <w:tc>
          <w:tcPr>
            <w:tcW w:w="4820" w:type="dxa"/>
            <w:vAlign w:val="bottom"/>
            <w:tcBorders>
              <w:top w:val="single" w:sz="8" w:color="0000EE"/>
            </w:tcBorders>
            <w:gridSpan w:val="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4.1.3</w:t>
            </w:r>
          </w:p>
        </w:tc>
        <w:tc>
          <w:tcPr>
            <w:tcW w:w="110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4"/>
                <w:szCs w:val="14"/>
                <w:color w:val="0000EE"/>
                <w:w w:val="93"/>
              </w:rPr>
            </w:pPr>
            <w:hyperlink r:id="rId20">
              <w:r>
                <w:rPr>
                  <w:rFonts w:ascii="Arial" w:cs="Arial" w:eastAsia="Arial" w:hAnsi="Arial"/>
                  <w:sz w:val="14"/>
                  <w:szCs w:val="14"/>
                  <w:color w:val="0000EE"/>
                  <w:w w:val="93"/>
                </w:rPr>
                <w:t>Third Amendment to Amended and Restated Certificate of Incorporation of Westwood Holdings Group, Inc., as amended (incorporated by reference from</w:t>
              </w:r>
            </w:hyperlink>
          </w:p>
        </w:tc>
        <w:tc>
          <w:tcPr>
            <w:tcW w:w="4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tcBorders>
              <w:bottom w:val="single" w:sz="8" w:color="0000EE"/>
            </w:tcBorders>
            <w:gridSpan w:val="8"/>
          </w:tcPr>
          <w:p>
            <w:pPr>
              <w:spacing w:after="0" w:line="129" w:lineRule="exact"/>
              <w:rPr>
                <w:rFonts w:ascii="Arial" w:cs="Arial" w:eastAsia="Arial" w:hAnsi="Arial"/>
                <w:sz w:val="14"/>
                <w:szCs w:val="14"/>
                <w:color w:val="0000EE"/>
                <w:w w:val="94"/>
              </w:rPr>
            </w:pPr>
            <w:hyperlink r:id="rId20">
              <w:r>
                <w:rPr>
                  <w:rFonts w:ascii="Arial" w:cs="Arial" w:eastAsia="Arial" w:hAnsi="Arial"/>
                  <w:sz w:val="14"/>
                  <w:szCs w:val="14"/>
                  <w:color w:val="0000EE"/>
                  <w:w w:val="94"/>
                </w:rPr>
                <w:t>the Schedule 14A filed with the Commission on March 19, 2019)</w:t>
              </w:r>
            </w:hyperlink>
          </w:p>
        </w:tc>
        <w:tc>
          <w:tcPr>
            <w:tcW w:w="5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6"/>
              </w:rPr>
            </w:pPr>
            <w:hyperlink r:id="rId21">
              <w:r>
                <w:rPr>
                  <w:rFonts w:ascii="Arial" w:cs="Arial" w:eastAsia="Arial" w:hAnsi="Arial"/>
                  <w:sz w:val="14"/>
                  <w:szCs w:val="14"/>
                  <w:color w:val="0000EE"/>
                  <w:w w:val="96"/>
                </w:rPr>
                <w:t>Amended and Restated Bylaws of Westwood Holdings Group, Inc. (incorporated by reference from the Form 8-K filed with the Commission on April 25,</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9"/>
              </w:rPr>
            </w:pPr>
            <w:hyperlink r:id="rId21">
              <w:r>
                <w:rPr>
                  <w:rFonts w:ascii="Arial" w:cs="Arial" w:eastAsia="Arial" w:hAnsi="Arial"/>
                  <w:sz w:val="14"/>
                  <w:szCs w:val="14"/>
                  <w:color w:val="0000EE"/>
                  <w:w w:val="89"/>
                </w:rPr>
                <w:t>2012)</w:t>
              </w:r>
            </w:hyperlink>
          </w:p>
        </w:tc>
        <w:tc>
          <w:tcPr>
            <w:tcW w:w="15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84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6"/>
              </w:rPr>
            </w:pPr>
            <w:hyperlink r:id="rId22">
              <w:r>
                <w:rPr>
                  <w:rFonts w:ascii="Arial" w:cs="Arial" w:eastAsia="Arial" w:hAnsi="Arial"/>
                  <w:sz w:val="14"/>
                  <w:szCs w:val="14"/>
                  <w:color w:val="0000EE"/>
                  <w:w w:val="96"/>
                </w:rPr>
                <w:t>Amendment No. 1 to the Amended and Restated Bylaws of Westwood Holdings Group, Inc. (incorporated by reference from the Schedule 14A filed with</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94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22">
              <w:r>
                <w:rPr>
                  <w:rFonts w:ascii="Arial" w:cs="Arial" w:eastAsia="Arial" w:hAnsi="Arial"/>
                  <w:sz w:val="14"/>
                  <w:szCs w:val="14"/>
                  <w:color w:val="0000EE"/>
                </w:rPr>
                <w:t>the Commission on March 20, 2017)</w:t>
              </w:r>
            </w:hyperlink>
          </w:p>
        </w:tc>
        <w:tc>
          <w:tcPr>
            <w:tcW w:w="14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4.2.2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6"/>
              </w:rPr>
            </w:pPr>
            <w:hyperlink r:id="rId23">
              <w:r>
                <w:rPr>
                  <w:rFonts w:ascii="Arial" w:cs="Arial" w:eastAsia="Arial" w:hAnsi="Arial"/>
                  <w:sz w:val="14"/>
                  <w:szCs w:val="14"/>
                  <w:color w:val="0000EE"/>
                  <w:w w:val="96"/>
                </w:rPr>
                <w:t>Amendment No. 2 to the Amended and Restated Bylaws of Westwood Holdings Group, Inc. (incorporated by reference from the Schedule 14A filed with</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r:id="rId23">
              <w:r>
                <w:rPr>
                  <w:rFonts w:ascii="Arial" w:cs="Arial" w:eastAsia="Arial" w:hAnsi="Arial"/>
                  <w:sz w:val="14"/>
                  <w:szCs w:val="14"/>
                  <w:color w:val="0000EE"/>
                </w:rPr>
                <w:t>the Commission on March 19, 2019)</w:t>
              </w:r>
            </w:hyperlink>
          </w:p>
        </w:tc>
        <w:tc>
          <w:tcPr>
            <w:tcW w:w="22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rPr>
            </w:pPr>
            <w:hyperlink r:id="rId24">
              <w:r>
                <w:rPr>
                  <w:rFonts w:ascii="Arial" w:cs="Arial" w:eastAsia="Arial" w:hAnsi="Arial"/>
                  <w:sz w:val="14"/>
                  <w:szCs w:val="14"/>
                  <w:color w:val="0000EE"/>
                </w:rPr>
                <w:t>Form of Certificate Evidencing Common Stock (incorporated by reference from the Form 10-12B filed with the Commission on April 30,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w w:val="99"/>
              </w:rPr>
            </w:pPr>
            <w:hyperlink r:id="rId25">
              <w:r>
                <w:rPr>
                  <w:rFonts w:ascii="Arial" w:cs="Arial" w:eastAsia="Arial" w:hAnsi="Arial"/>
                  <w:sz w:val="14"/>
                  <w:szCs w:val="14"/>
                  <w:color w:val="0000EE"/>
                  <w:w w:val="99"/>
                </w:rPr>
                <w:t>Sixth Amended and Restated Westwood Holdings Group, Inc. Stock Incentive Plan (incorporated by reference from the Schedule 14A filed with the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3"/>
              </w:rPr>
            </w:pPr>
            <w:hyperlink r:id="rId25">
              <w:r>
                <w:rPr>
                  <w:rFonts w:ascii="Arial" w:cs="Arial" w:eastAsia="Arial" w:hAnsi="Arial"/>
                  <w:sz w:val="14"/>
                  <w:szCs w:val="14"/>
                  <w:color w:val="0000EE"/>
                  <w:w w:val="93"/>
                </w:rPr>
                <w:t>Commission on March 19, 2019)</w:t>
              </w:r>
            </w:hyperlink>
          </w:p>
        </w:tc>
        <w:tc>
          <w:tcPr>
            <w:tcW w:w="7040" w:type="dxa"/>
            <w:vAlign w:val="bottom"/>
            <w:tcBorders>
              <w:top w:val="single" w:sz="8" w:color="0000EE"/>
            </w:tcBorders>
            <w:gridSpan w:val="14"/>
          </w:tcPr>
          <w:p>
            <w:pPr>
              <w:spacing w:after="0"/>
              <w:rPr>
                <w:sz w:val="11"/>
                <w:szCs w:val="11"/>
                <w:color w:val="auto"/>
              </w:rPr>
            </w:pPr>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96"/>
              </w:rPr>
              <w:t>5.1*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sz w:val="20"/>
                <w:szCs w:val="20"/>
                <w:color w:val="auto"/>
              </w:rPr>
            </w:pPr>
            <w:r>
              <w:rPr>
                <w:rFonts w:ascii="Arial" w:cs="Arial" w:eastAsia="Arial" w:hAnsi="Arial"/>
                <w:sz w:val="14"/>
                <w:szCs w:val="14"/>
                <w:color w:val="0000EE"/>
              </w:rPr>
              <w:t>Opinion of Norton Rose Fulbright US LLP</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0000EE"/>
                <w:w w:val="95"/>
              </w:rPr>
              <w:t>Consent of Deloitte &amp; Touche LLP</w:t>
            </w:r>
          </w:p>
        </w:tc>
        <w:tc>
          <w:tcPr>
            <w:tcW w:w="440" w:type="dxa"/>
            <w:vAlign w:val="bottom"/>
            <w:tcBorders>
              <w:top w:val="single" w:sz="8" w:color="0000EE"/>
            </w:tcBorders>
            <w:gridSpan w:val="2"/>
          </w:tcPr>
          <w:p>
            <w:pPr>
              <w:spacing w:after="0"/>
              <w:rPr>
                <w:sz w:val="24"/>
                <w:szCs w:val="24"/>
                <w:color w:val="auto"/>
              </w:rPr>
            </w:pPr>
          </w:p>
        </w:tc>
        <w:tc>
          <w:tcPr>
            <w:tcW w:w="6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4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5"/>
              </w:rPr>
              <w:t>Consent of Norton Rose Fulbright US LLP (included in the opinion filed as Exhibit 5.1 hereto)</w:t>
            </w:r>
          </w:p>
        </w:tc>
        <w:tc>
          <w:tcPr>
            <w:tcW w:w="3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Power of Attorney (included in the signature page to this Registration Statement)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880" w:hanging="803"/>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60"/>
          </w:cols>
          <w:pgMar w:left="380" w:top="576" w:right="359" w:bottom="1440" w:gutter="0" w:footer="0" w:header="0"/>
        </w:sectPr>
      </w:pPr>
    </w:p>
    <w:bookmarkStart w:id="6" w:name="page7"/>
    <w:bookmarkEnd w:id="6"/>
    <w:p>
      <w:pPr>
        <w:ind w:left="40"/>
        <w:spacing w:after="0"/>
        <w:rPr>
          <w:sz w:val="20"/>
          <w:szCs w:val="20"/>
          <w:color w:val="auto"/>
        </w:rPr>
      </w:pPr>
      <w:r>
        <w:rPr>
          <w:rFonts w:ascii="Arial" w:cs="Arial" w:eastAsia="Arial" w:hAnsi="Arial"/>
          <w:sz w:val="20"/>
          <w:szCs w:val="20"/>
          <w:color w:val="auto"/>
        </w:rPr>
        <w:t>July 10, 2019</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Westwood Holdings Group, Inc.</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-640715</wp:posOffset>
            </wp:positionV>
            <wp:extent cx="230695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306955" cy="24892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2200 Ross Avenue, Suite 3600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75201-7932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53" w:lineRule="exact"/>
        <w:rPr>
          <w:sz w:val="20"/>
          <w:szCs w:val="20"/>
          <w:color w:val="auto"/>
        </w:rPr>
      </w:pPr>
    </w:p>
    <w:p>
      <w:pPr>
        <w:sectPr>
          <w:pgSz w:w="11900" w:h="16838" w:orient="portrait"/>
          <w:cols w:equalWidth="0" w:num="2">
            <w:col w:w="6620" w:space="720"/>
            <w:col w:w="4080"/>
          </w:cols>
          <w:pgMar w:left="240" w:top="1365" w:right="239" w:bottom="1440" w:gutter="0" w:footer="0" w:header="0"/>
        </w:sectPr>
      </w:pPr>
    </w:p>
    <w:p>
      <w:pPr>
        <w:ind w:left="40"/>
        <w:spacing w:after="0"/>
        <w:rPr>
          <w:sz w:val="20"/>
          <w:szCs w:val="20"/>
          <w:color w:val="auto"/>
        </w:rPr>
      </w:pPr>
      <w:r>
        <w:rPr>
          <w:rFonts w:ascii="Arial" w:cs="Arial" w:eastAsia="Arial" w:hAnsi="Arial"/>
          <w:sz w:val="19"/>
          <w:szCs w:val="19"/>
          <w:color w:val="auto"/>
        </w:rPr>
        <w:t>200 Crescent Court, Suite 1200</w:t>
      </w:r>
    </w:p>
    <w:p>
      <w:pPr>
        <w:sectPr>
          <w:pgSz w:w="11900" w:h="16838" w:orient="portrait"/>
          <w:cols w:equalWidth="0" w:num="1">
            <w:col w:w="11420"/>
          </w:cols>
          <w:pgMar w:left="240" w:top="1365" w:right="2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Dallas Texas 75201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Tel +1 214 855 8000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Fax +1 214 855 8200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nortonrosefulbright.com</w:t>
      </w:r>
    </w:p>
    <w:p>
      <w:pPr>
        <w:spacing w:after="0" w:line="200" w:lineRule="exact"/>
        <w:rPr>
          <w:sz w:val="20"/>
          <w:szCs w:val="20"/>
          <w:color w:val="auto"/>
        </w:rPr>
      </w:pPr>
    </w:p>
    <w:p>
      <w:pPr>
        <w:sectPr>
          <w:pgSz w:w="11900" w:h="16838" w:orient="portrait"/>
          <w:cols w:equalWidth="0" w:num="2">
            <w:col w:w="6620" w:space="720"/>
            <w:col w:w="4080"/>
          </w:cols>
          <w:pgMar w:left="240" w:top="13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acted as counsel for the Company in connection with the Company’s registration under the Securities Act of 1933 (the “Act”) of 300,348 shares (the “Shares”) of common stock of the Company, par value $0.01 per share, which may be issued upon the terms and subject to the conditions set forth in the Sixth Amended and Restated Westwood Holdings Group, Inc. Stock Incentive Plan (the “Plan”), under the Company’s registration statement on Form S-8 (the “Registration Statement”) filed with the Securities and Exchange Commission (the “Commission”) on July 10, 2019.</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24, 2019 approving the amendment to the Plan, including by increasing the number of shares covered by the Plan to 5,048,100 and (vi) the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420"/>
          </w:cols>
          <w:pgMar w:left="240" w:top="1365" w:right="2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6006465</wp:posOffset>
            </wp:positionH>
            <wp:positionV relativeFrom="page">
              <wp:posOffset>191770</wp:posOffset>
            </wp:positionV>
            <wp:extent cx="138049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80490" cy="171450"/>
                    </a:xfrm>
                    <a:prstGeom prst="rect">
                      <a:avLst/>
                    </a:prstGeom>
                    <a:noFill/>
                  </pic:spPr>
                </pic:pic>
              </a:graphicData>
            </a:graphic>
          </wp:anchor>
        </w:drawing>
        <w:t>Westwood Holdings Group,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2</w:t>
      </w:r>
    </w:p>
    <w:p>
      <w:pPr>
        <w:spacing w:after="0" w:line="26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spacing w:after="0" w:line="200" w:lineRule="exact"/>
        <w:rPr>
          <w:sz w:val="20"/>
          <w:szCs w:val="20"/>
          <w:color w:val="auto"/>
        </w:rPr>
      </w:pPr>
    </w:p>
    <w:p>
      <w:pPr>
        <w:spacing w:after="0" w:line="39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20"/>
          <w:szCs w:val="20"/>
          <w:u w:val="single" w:color="auto"/>
          <w:color w:val="auto"/>
        </w:rPr>
        <w:t>/s/ Norton Rose Fulbright US LLP</w:t>
      </w:r>
    </w:p>
    <w:p>
      <w:pPr>
        <w:ind w:left="5860"/>
        <w:spacing w:after="0"/>
        <w:rPr>
          <w:sz w:val="20"/>
          <w:szCs w:val="20"/>
          <w:color w:val="auto"/>
        </w:rPr>
      </w:pPr>
      <w:r>
        <w:rPr>
          <w:rFonts w:ascii="Arial" w:cs="Arial" w:eastAsia="Arial" w:hAnsi="Arial"/>
          <w:sz w:val="20"/>
          <w:szCs w:val="20"/>
          <w:color w:val="auto"/>
        </w:rPr>
        <w:t>Norton Rose Fulbright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420"/>
          </w:cols>
          <w:pgMar w:left="240" w:top="31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relating to the consolidated financial statements of Westwood Holdings Group, Inc. and subsidiaries (the “Company”) and the effectiveness of the Company’s internal control over financial reporting dated February 21, 2019, appearing in the Annual Report on Form 10-K of the Company for the year ended December 31,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July 10, 2019</w:t>
      </w:r>
    </w:p>
    <w:sectPr>
      <w:pgSz w:w="11900" w:h="16838" w:orient="portrait"/>
      <w:cols w:equalWidth="0" w:num="1">
        <w:col w:w="11240"/>
      </w:cols>
      <w:pgMar w:left="240" w:top="57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jpeg"/><Relationship Id="rId27" Type="http://schemas.openxmlformats.org/officeDocument/2006/relationships/image" Target="media/image11.jpeg"/><Relationship Id="rId17" Type="http://schemas.openxmlformats.org/officeDocument/2006/relationships/hyperlink" Target="http://www.sec.gov/Archives/edgar/data/1165002/000093066102001393/dex31.txt" TargetMode="External"/><Relationship Id="rId18" Type="http://schemas.openxmlformats.org/officeDocument/2006/relationships/hyperlink" Target="http://www.sec.gov/Archives/edgar/data/1165002/000115752308003859/a5679024ex3_1.txt" TargetMode="External"/><Relationship Id="rId19" Type="http://schemas.openxmlformats.org/officeDocument/2006/relationships/hyperlink" Target="http://www.sec.gov/Archives/edgar/data/1165002/000116500217000037/definitiveproxy2017.htm#s8807AF33911FBA994060DCAA60BCE789" TargetMode="External"/><Relationship Id="rId20" Type="http://schemas.openxmlformats.org/officeDocument/2006/relationships/hyperlink" Target="http://www.sec.gov/Archives/edgar/data/1165002/000116500219000029/proxy2019.htm#sC3ED34905610592F842268C3E8F763CF" TargetMode="External"/><Relationship Id="rId21" Type="http://schemas.openxmlformats.org/officeDocument/2006/relationships/hyperlink" Target="http://www.sec.gov/Archives/edgar/data/1165002/000119312512182024/d339295dex31.htm" TargetMode="External"/><Relationship Id="rId22" Type="http://schemas.openxmlformats.org/officeDocument/2006/relationships/hyperlink" Target="http://www.sec.gov/Archives/edgar/data/1165002/000116500217000037/definitiveproxy2017.htm#sE4CE5208F82D13538AB5DCAA60DD1A34" TargetMode="External"/><Relationship Id="rId23" Type="http://schemas.openxmlformats.org/officeDocument/2006/relationships/hyperlink" Target="http://www.sec.gov/Archives/edgar/data/1165002/000116500219000029/proxy2019.htm#s44513A9C1EBF5C10B8D9E073452F008F" TargetMode="External"/><Relationship Id="rId24" Type="http://schemas.openxmlformats.org/officeDocument/2006/relationships/hyperlink" Target="http://www.sec.gov/Archives/edgar/data/1165002/000093066102001393/dex41.txt" TargetMode="External"/><Relationship Id="rId25" Type="http://schemas.openxmlformats.org/officeDocument/2006/relationships/hyperlink" Target="http://www.sec.gov/Archives/edgar/data/1165002/000116500219000029/proxy2019.htm#s328051AC6D205635B6685AF15C1C52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2019-12-01T01:47:59Z</dcterms:created>
  <dcterms:modified xsi:type="dcterms:W3CDTF">2019-12-01T01:47:59Z</dcterms:modified>
</cp:coreProperties>
</file>