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19685</wp:posOffset>
            </wp:positionV>
            <wp:extent cx="6989445" cy="496697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9669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25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6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4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>Gomez Fabian</w:t>
              </w:r>
            </w:hyperlink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580" w:type="dxa"/>
            <w:vAlign w:val="bottom"/>
            <w:tcBorders>
              <w:bottom w:val="single" w:sz="8" w:color="0000EE"/>
            </w:tcBorders>
          </w:tcPr>
          <w:p>
            <w:pPr>
              <w:spacing w:after="0" w:line="187" w:lineRule="exact"/>
              <w:rPr>
                <w:rFonts w:ascii="Arial" w:cs="Arial" w:eastAsia="Arial" w:hAnsi="Arial"/>
                <w:sz w:val="21"/>
                <w:szCs w:val="21"/>
                <w:color w:val="0000EE"/>
                <w:w w:val="96"/>
              </w:rPr>
            </w:pPr>
            <w:hyperlink r:id="rId13">
              <w:r>
                <w:rPr>
                  <w:rFonts w:ascii="Arial" w:cs="Arial" w:eastAsia="Arial" w:hAnsi="Arial"/>
                  <w:sz w:val="21"/>
                  <w:szCs w:val="21"/>
                  <w:color w:val="0000EE"/>
                  <w:w w:val="96"/>
                </w:rPr>
                <w:t>WESTWOOD HOLDINGS GROUP INC</w:t>
              </w:r>
            </w:hyperlink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1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color w:val="auto"/>
              </w:rPr>
              <w:t xml:space="preserve">[ 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WHG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</w:rPr>
              <w:t xml:space="preserve"> ]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360" w:type="dxa"/>
            <w:vAlign w:val="bottom"/>
            <w:gridSpan w:val="2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4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200 CRESCENT COURT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1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04/08/2021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SUITE 1200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72" w:lineRule="exact"/>
        <w:rPr>
          <w:sz w:val="20"/>
          <w:szCs w:val="20"/>
          <w:color w:val="auto"/>
        </w:rPr>
      </w:pPr>
    </w:p>
    <w:p>
      <w:pPr>
        <w:ind w:left="5" w:right="540" w:hanging="5"/>
        <w:spacing w:after="0" w:line="253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8" w:lineRule="exact"/>
        <w:rPr>
          <w:sz w:val="20"/>
          <w:szCs w:val="20"/>
          <w:color w:val="auto"/>
        </w:rPr>
      </w:pPr>
    </w:p>
    <w:tbl>
      <w:tblPr>
        <w:tblLayout w:type="fixed"/>
        <w:tblInd w:w="205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0"/>
          <w:szCs w:val="20"/>
          <w:color w:val="auto"/>
        </w:rPr>
      </w:pPr>
    </w:p>
    <w:p>
      <w:pPr>
        <w:ind w:left="745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Chief Operating Officer</w:t>
      </w:r>
    </w:p>
    <w:p>
      <w:pPr>
        <w:spacing w:after="0" w:line="402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660" w:space="75"/>
            <w:col w:w="3345"/>
          </w:cols>
          <w:pgMar w:left="460" w:top="225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80" w:type="dxa"/>
            <w:vAlign w:val="bottom"/>
            <w:gridSpan w:val="7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780" w:type="dxa"/>
            <w:vAlign w:val="bottom"/>
            <w:gridSpan w:val="10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gridSpan w:val="4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14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DALLAS</w:t>
            </w:r>
          </w:p>
        </w:tc>
        <w:tc>
          <w:tcPr>
            <w:tcW w:w="2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TX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75201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14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20" w:type="dxa"/>
            <w:vAlign w:val="bottom"/>
            <w:gridSpan w:val="7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2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400" w:type="dxa"/>
            <w:vAlign w:val="bottom"/>
            <w:gridSpan w:val="3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76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400" w:type="dxa"/>
            <w:vAlign w:val="bottom"/>
            <w:gridSpan w:val="3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400" w:type="dxa"/>
            <w:vAlign w:val="bottom"/>
            <w:gridSpan w:val="3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3.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9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</w:tcPr>
          <w:p>
            <w:pPr>
              <w:ind w:left="5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400" w:type="dxa"/>
            <w:vAlign w:val="bottom"/>
            <w:gridSpan w:val="3"/>
          </w:tcPr>
          <w:p>
            <w:pPr>
              <w:ind w:left="2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80" w:type="dxa"/>
            <w:vAlign w:val="bottom"/>
            <w:gridSpan w:val="4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180" w:type="dxa"/>
            <w:vAlign w:val="bottom"/>
            <w:gridSpan w:val="4"/>
          </w:tcPr>
          <w:p>
            <w:pPr>
              <w:ind w:left="5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8)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 (I)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8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1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04/08/2021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</w:t>
            </w: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3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1,412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right="7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7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17.26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7"/>
                <w:vertAlign w:val="superscript"/>
              </w:rPr>
              <w:t>(2)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33,444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1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04/09/2021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</w:t>
            </w: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3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1,817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85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85"/>
              </w:rPr>
              <w:t>17.3079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5"/>
                <w:vertAlign w:val="superscript"/>
              </w:rPr>
              <w:t>(3)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31,627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2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2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400" w:type="dxa"/>
            <w:vAlign w:val="bottom"/>
            <w:gridSpan w:val="3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400" w:type="dxa"/>
            <w:vAlign w:val="bottom"/>
            <w:gridSpan w:val="3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24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40" w:type="dxa"/>
            <w:vAlign w:val="bottom"/>
          </w:tcPr>
          <w:p>
            <w:pPr>
              <w:ind w:left="2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Expiration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  Date</w:t>
            </w:r>
          </w:p>
        </w:tc>
        <w:tc>
          <w:tcPr>
            <w:tcW w:w="5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0"/>
          <w:szCs w:val="20"/>
          <w:color w:val="auto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shares were sold pursuant to participation in an SEC Rule 10b5-1 plan adopted by the reporting person on March 8, 2021.</w:t>
      </w:r>
    </w:p>
    <w:p>
      <w:pPr>
        <w:spacing w:after="0" w:line="50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380" w:firstLine="7"/>
        <w:spacing w:after="0" w:line="266" w:lineRule="auto"/>
        <w:tabs>
          <w:tab w:leader="none" w:pos="173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Price reflected is the weighted-average sale price for shares sold. The range of sale pries for the transaction reported was $17.25 to $17.39 per share. Full information regarding the number of shares sold at each separate price will be provided to the Commission staff, the issuer, or a security holder of the issuer upon request.</w:t>
      </w:r>
    </w:p>
    <w:p>
      <w:pPr>
        <w:spacing w:after="0" w:line="15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480" w:firstLine="7"/>
        <w:spacing w:after="0" w:line="266" w:lineRule="auto"/>
        <w:tabs>
          <w:tab w:leader="none" w:pos="173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Price reflected is the weighted-average sale price for shares sold. The range of sale pries for the transaction reported was $17.2500 to $17.3550 per share. Full information regarding the number of shares sold at each separate price will be provided to the Commission staff, the issuer, or a security holder of the issuer upon request.</w:t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ind w:left="6580"/>
        <w:spacing w:after="0" w:line="230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 xml:space="preserve">Julie K. Gerron as attorney-in- </w:t>
      </w:r>
      <w:r>
        <w:rPr>
          <w:rFonts w:ascii="Arial" w:cs="Arial" w:eastAsia="Arial" w:hAnsi="Arial"/>
          <w:sz w:val="34"/>
          <w:szCs w:val="34"/>
          <w:color w:val="0000FF"/>
          <w:vertAlign w:val="subscript"/>
        </w:rPr>
        <w:t>04/12/2021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-27940</wp:posOffset>
            </wp:positionV>
            <wp:extent cx="1346835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683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fact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-17145</wp:posOffset>
            </wp:positionV>
            <wp:extent cx="16446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446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5580380</wp:posOffset>
            </wp:positionH>
            <wp:positionV relativeFrom="paragraph">
              <wp:posOffset>-84455</wp:posOffset>
            </wp:positionV>
            <wp:extent cx="50101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0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5" w:lineRule="exact"/>
        <w:rPr>
          <w:sz w:val="20"/>
          <w:szCs w:val="20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19" w:lineRule="auto"/>
        <w:tabs>
          <w:tab w:leader="none" w:pos="181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5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2" Type="http://schemas.openxmlformats.org/officeDocument/2006/relationships/hyperlink" Target="http://www.sec.gov/cgi-bin/browse-edgar?action=getcompany&amp;CIK=0001731249" TargetMode="External"/><Relationship Id="rId13" Type="http://schemas.openxmlformats.org/officeDocument/2006/relationships/hyperlink" Target="http://www.sec.gov/cgi-bin/browse-edgar?action=getcompany&amp;CIK=0001165002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2021-04-12T15:09:03Z</dcterms:created>
  <dcterms:modified xsi:type="dcterms:W3CDTF">2021-04-12T15:09:03Z</dcterms:modified>
</cp:coreProperties>
</file>