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FRANK RICHARD 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99" w:lineRule="exact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11.1977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reflected is the weighted-average purchase price for shares bought. The range of purchase prices for the transactions reported was $11.25 to $10.75 per share. Full information regarding the number of shares bought at each separate price will be provided to the Commission staff, the issuer, or a security holder of the issuer upon request.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Julie K. Gerron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4768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2020-11-16T19:36:18Z</dcterms:created>
  <dcterms:modified xsi:type="dcterms:W3CDTF">2020-11-16T19:36:18Z</dcterms:modified>
</cp:coreProperties>
</file>