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Karl K. Segerberg</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767 Fifth Avenue, 18th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10153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203-257-0925</w:t>
      </w:r>
    </w:p>
    <w:p>
      <w:pPr>
        <w:spacing w:after="0" w:line="200" w:lineRule="exact"/>
        <w:rPr>
          <w:sz w:val="24"/>
          <w:szCs w:val="24"/>
          <w:color w:val="auto"/>
        </w:rPr>
      </w:pPr>
    </w:p>
    <w:p>
      <w:pPr>
        <w:spacing w:after="0" w:line="24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0000FF"/>
        </w:rPr>
        <w:t>David E. Scott</w:t>
      </w:r>
    </w:p>
    <w:p>
      <w:pPr>
        <w:spacing w:after="0" w:line="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0000FF"/>
        </w:rPr>
        <w:t>101 La Quinta Place,</w:t>
      </w:r>
    </w:p>
    <w:p>
      <w:pPr>
        <w:ind w:left="3560"/>
        <w:spacing w:after="0" w:line="230" w:lineRule="auto"/>
        <w:rPr>
          <w:sz w:val="20"/>
          <w:szCs w:val="20"/>
          <w:color w:val="auto"/>
        </w:rPr>
      </w:pPr>
      <w:r>
        <w:rPr>
          <w:rFonts w:ascii="Times New Roman" w:cs="Times New Roman" w:eastAsia="Times New Roman" w:hAnsi="Times New Roman"/>
          <w:sz w:val="22"/>
          <w:szCs w:val="22"/>
          <w:b w:val="1"/>
          <w:bCs w:val="1"/>
          <w:color w:val="0000FF"/>
        </w:rPr>
        <w:t>Saint Augustine, FL, 32084</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646-415-8159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07/30/2025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ectPr>
          <w:pgSz w:w="11900" w:h="16838" w:orient="portrait"/>
          <w:cols w:equalWidth="0" w:num="1">
            <w:col w:w="11240"/>
          </w:cols>
          <w:pgMar w:left="320" w:top="866" w:right="339" w:bottom="0" w:gutter="0" w:footer="0" w:header="0"/>
        </w:sectPr>
      </w:pPr>
    </w:p>
    <w:p>
      <w:pPr>
        <w:spacing w:after="0" w:line="200" w:lineRule="exact"/>
        <w:rPr>
          <w:sz w:val="24"/>
          <w:szCs w:val="24"/>
          <w:color w:val="auto"/>
        </w:rPr>
      </w:pPr>
    </w:p>
    <w:p>
      <w:pPr>
        <w:spacing w:after="0" w:line="361"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Settian Capital LP</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470,515.00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470,515.00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470,515.00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PAVP Family Office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211,732.00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211,732.00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211,732.00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Karl Kristofer Segerberg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 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CONNECTICUT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470,515.00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470,515.00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3" w:name="page4"/>
    <w:bookmarkEnd w:id="3"/>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470,515.00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200 Crescent Court, Suite 1200, Dallas, TEXAS , 75201.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40"/>
        <w:spacing w:after="0" w:line="253" w:lineRule="auto"/>
        <w:rPr>
          <w:sz w:val="20"/>
          <w:szCs w:val="20"/>
          <w:color w:val="auto"/>
        </w:rPr>
      </w:pPr>
      <w:r>
        <w:rPr>
          <w:rFonts w:ascii="Times New Roman" w:cs="Times New Roman" w:eastAsia="Times New Roman" w:hAnsi="Times New Roman"/>
          <w:sz w:val="21"/>
          <w:szCs w:val="21"/>
          <w:color w:val="auto"/>
        </w:rPr>
        <w:t>This Schedule 13D is being filed pursuant to Rule 13d-1 under the Securities Exchange Act of 1934, as amended (the "Act"), on behalf of each of the following persons (each, a "Reporting Person" and collectively, the "Reporting</w:t>
      </w:r>
    </w:p>
    <w:p>
      <w:pPr>
        <w:spacing w:after="0" w:line="1" w:lineRule="exact"/>
        <w:rPr>
          <w:sz w:val="20"/>
          <w:szCs w:val="20"/>
          <w:color w:val="auto"/>
        </w:rPr>
      </w:pPr>
    </w:p>
    <w:p>
      <w:pPr>
        <w:jc w:val="both"/>
        <w:ind w:left="940" w:hanging="932"/>
        <w:spacing w:after="0" w:line="235" w:lineRule="auto"/>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i. Settian Capital, LP, a Delaware limited partnership ("Settian Capital"); ii. PAVP Family Office Fund, LP, a Delaware limited partnership ("PAVP"); and iii. Karl Kristofer Segerberg ("Kristofer Segerberg"), an individual who serves as Managing Partner of Settian, LLC, the general partner of Settian Capital, LP.</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for the Reporting Persons is 767 Fifth Avenue, 18th Floor, New York, New York 10153.</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PAVP is an investment fund engaged in the business of acquiring, holding, voting and disposing of various public and</w:t>
      </w:r>
    </w:p>
    <w:p>
      <w:pPr>
        <w:spacing w:after="0" w:line="25" w:lineRule="exact"/>
        <w:rPr>
          <w:rFonts w:ascii="Times New Roman" w:cs="Times New Roman" w:eastAsia="Times New Roman" w:hAnsi="Times New Roman"/>
          <w:sz w:val="22"/>
          <w:szCs w:val="22"/>
          <w:color w:val="auto"/>
        </w:rPr>
      </w:pPr>
    </w:p>
    <w:p>
      <w:pPr>
        <w:ind w:left="940" w:right="20" w:hanging="932"/>
        <w:spacing w:after="0" w:line="184" w:lineRule="auto"/>
        <w:tabs>
          <w:tab w:leader="none" w:pos="94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private securities investments. PAVP is managed by Settian Capital. Kristofer Segerberg is the manager of the general partner of Settian Capital and the manager of the general partner of PAVP. Please refer to the address provided in (b) above.</w:t>
      </w:r>
    </w:p>
    <w:p>
      <w:pPr>
        <w:spacing w:after="0" w:line="18" w:lineRule="exact"/>
        <w:rPr>
          <w:rFonts w:ascii="Times New Roman" w:cs="Times New Roman" w:eastAsia="Times New Roman" w:hAnsi="Times New Roman"/>
          <w:sz w:val="42"/>
          <w:szCs w:val="42"/>
          <w:color w:val="auto"/>
          <w:vertAlign w:val="subscript"/>
        </w:rPr>
      </w:pPr>
    </w:p>
    <w:p>
      <w:pPr>
        <w:ind w:left="940" w:right="460" w:hanging="932"/>
        <w:spacing w:after="0" w:line="185" w:lineRule="auto"/>
        <w:tabs>
          <w:tab w:leader="none" w:pos="94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right="240" w:hanging="932"/>
        <w:spacing w:after="0" w:line="184" w:lineRule="auto"/>
        <w:tabs>
          <w:tab w:leader="none" w:pos="94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140"/>
          </w:cols>
          <w:pgMar w:left="360" w:top="112" w:right="399" w:bottom="0" w:gutter="0" w:footer="0" w:header="0"/>
        </w:sect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ind w:right="580"/>
        <w:spacing w:after="0" w:line="256" w:lineRule="auto"/>
        <w:rPr>
          <w:sz w:val="20"/>
          <w:szCs w:val="20"/>
          <w:color w:val="auto"/>
        </w:rPr>
      </w:pPr>
      <w:r>
        <w:rPr>
          <w:rFonts w:ascii="Times New Roman" w:cs="Times New Roman" w:eastAsia="Times New Roman" w:hAnsi="Times New Roman"/>
          <w:sz w:val="22"/>
          <w:szCs w:val="22"/>
          <w:color w:val="auto"/>
        </w:rPr>
        <w:t>Settian Capital and PAVP Family Office Fund are each a Delaware limited partnership. Kristofer Segerberg is a citizen of the United States of America.</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total purchase price of the shares was $7,428,133. All shares were purchased with working capital from PAVP and another separately managed account over which Settian Capital exercises full discretion.</w:t>
      </w:r>
    </w:p>
    <w:p>
      <w:pPr>
        <w:spacing w:after="0" w:line="1" w:lineRule="exact"/>
        <w:rPr>
          <w:sz w:val="20"/>
          <w:szCs w:val="20"/>
          <w:color w:val="auto"/>
        </w:rPr>
      </w:pPr>
    </w:p>
    <w:p>
      <w:pPr>
        <w:sectPr>
          <w:pgSz w:w="11900" w:h="16838" w:orient="portrait"/>
          <w:cols w:equalWidth="0" w:num="2">
            <w:col w:w="620" w:space="320"/>
            <w:col w:w="10200"/>
          </w:cols>
          <w:pgMar w:left="360" w:top="112" w:right="399" w:bottom="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5" w:lineRule="auto"/>
        <w:rPr>
          <w:sz w:val="20"/>
          <w:szCs w:val="20"/>
          <w:color w:val="auto"/>
        </w:rPr>
      </w:pPr>
      <w:r>
        <w:rPr>
          <w:rFonts w:ascii="Times New Roman" w:cs="Times New Roman" w:eastAsia="Times New Roman" w:hAnsi="Times New Roman"/>
          <w:sz w:val="21"/>
          <w:szCs w:val="21"/>
          <w:color w:val="auto"/>
        </w:rPr>
        <w:t>The Reporting Persons purchased the shares of Common Stock based on their belief that at current market prices, the shares represent an attractive investment opportunity. Depending upon their assessment of the Issuer's businesses and prospects, overall market conditions, other investment opportunities, and the availability of Common Stock at desirable prices, the Reporting Persons may from time to time purchase additional shares of Common Stock. The Reporting Persons may also dispose of their shares of Common Stock, in whole or in part, from time to time. The Reporting Persons may attempt to communicate with the Issuer's management and suggest actions that the Reporting Persons believe will enhance shareholder value. These suggestions may include operational and/or strategic proposals. Among other matters that the Reporting Persons may consider or propose are the following: (i) extraordinary transactions involving the Issuer or its subsidiaries, which could include, among others, corporate acquisitions, whether by means of a merger transaction or sale of assets, divestitures, a take private transaction or joint ventures with others industry participants; (ii) changes in senior management; (iii) changes in the composition of</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940" w:right="60"/>
        <w:spacing w:after="0" w:line="238" w:lineRule="auto"/>
        <w:rPr>
          <w:sz w:val="20"/>
          <w:szCs w:val="20"/>
          <w:color w:val="auto"/>
        </w:rPr>
      </w:pPr>
      <w:r>
        <w:rPr>
          <w:rFonts w:ascii="Times New Roman" w:cs="Times New Roman" w:eastAsia="Times New Roman" w:hAnsi="Times New Roman"/>
          <w:sz w:val="22"/>
          <w:szCs w:val="22"/>
          <w:color w:val="auto"/>
        </w:rPr>
        <w:t>the Company's board of directors; (iv) an offering of equity or debt securities; (v) changes to the Company's dividend policy; (vi) operational changes to promote efficiencies, which may include use of AI technology, internal cost reductions, and outsourcing of administrative functions; (vii) product consolidation or diversification; and (viii) the engagement of financial, legal and other professionals to assist the Company and its board in the consideration of these or other strategic and business alternatives.</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
        <w:spacing w:after="0" w:line="249" w:lineRule="auto"/>
        <w:rPr>
          <w:sz w:val="20"/>
          <w:szCs w:val="20"/>
          <w:color w:val="auto"/>
        </w:rPr>
      </w:pPr>
      <w:r>
        <w:rPr>
          <w:rFonts w:ascii="Times New Roman" w:cs="Times New Roman" w:eastAsia="Times New Roman" w:hAnsi="Times New Roman"/>
          <w:sz w:val="21"/>
          <w:szCs w:val="21"/>
          <w:color w:val="auto"/>
        </w:rPr>
        <w:t>PAVP beneficially owns 211,732 shares, representing approximately 2.3% of the outstanding shares. In its capacity as investment adviser to PAVP and to an account managed by Settian Capital, Settian Capital may be deemed to beneficially own 470,515 shares, representing approximately 5.0% of the outstanding shares. In his capacity as</w:t>
      </w:r>
    </w:p>
    <w:p>
      <w:pPr>
        <w:spacing w:after="0" w:line="1" w:lineRule="exact"/>
        <w:rPr>
          <w:sz w:val="20"/>
          <w:szCs w:val="20"/>
          <w:color w:val="auto"/>
        </w:rPr>
      </w:pPr>
    </w:p>
    <w:p>
      <w:pPr>
        <w:ind w:left="940" w:right="40" w:hanging="932"/>
        <w:spacing w:after="0" w:line="234" w:lineRule="auto"/>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Managing Partner of the general partner of Settian Capital, Kristofer Segerberg may be deemed to beneficially own the shares beneficially owned by Settian Capital. The percentages of the outstanding shares are based upon 9,379,680 shares reported by the Issuer to be outstanding as of April 24, 2025 in its Quarterly Report on Form 10-Q for the quarter ended March 31, 2025.</w:t>
      </w:r>
    </w:p>
    <w:p>
      <w:pPr>
        <w:spacing w:after="0" w:line="15"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PAVP has sole power to vote or direct the vote of, and sole power to dispose or direct the disposition of, 211,732</w:t>
      </w:r>
    </w:p>
    <w:p>
      <w:pPr>
        <w:spacing w:after="0" w:line="14" w:lineRule="exact"/>
        <w:rPr>
          <w:rFonts w:ascii="Times New Roman" w:cs="Times New Roman" w:eastAsia="Times New Roman" w:hAnsi="Times New Roman"/>
          <w:sz w:val="22"/>
          <w:szCs w:val="22"/>
          <w:color w:val="auto"/>
        </w:rPr>
      </w:pPr>
    </w:p>
    <w:p>
      <w:pPr>
        <w:ind w:left="940" w:right="40" w:hanging="932"/>
        <w:spacing w:after="0" w:line="237" w:lineRule="auto"/>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Each of Settian Capital and Kristofer Segerberg has sole power to vote or direct the vote of, and sole power to dispose or direct the disposition of, 470,515 shares.</w:t>
      </w:r>
    </w:p>
    <w:p>
      <w:pPr>
        <w:spacing w:after="0" w:line="16" w:lineRule="exact"/>
        <w:rPr>
          <w:rFonts w:ascii="Times New Roman" w:cs="Times New Roman" w:eastAsia="Times New Roman" w:hAnsi="Times New Roman"/>
          <w:sz w:val="22"/>
          <w:szCs w:val="22"/>
          <w:color w:val="auto"/>
        </w:rPr>
      </w:pPr>
    </w:p>
    <w:p>
      <w:pPr>
        <w:ind w:left="940" w:right="22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Please see Schedule A, attached hereto, for all transactions executed in the last 60 days. All transactions reported in the attached Schedule A were executed in the open market.</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40" w:right="1640" w:hanging="931"/>
        <w:spacing w:after="0" w:line="281" w:lineRule="auto"/>
        <w:tabs>
          <w:tab w:leader="none" w:pos="92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None.</w:t>
      </w:r>
    </w:p>
    <w:p>
      <w:pPr>
        <w:spacing w:after="0" w:line="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Exhibit 1: Agreement for Joint Filing of Schedule 13D</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Settian Capital LP</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Karl K. Segerberg</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Managing Partner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08/01/2025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PAVP Family Office Fund, LP</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Karl K. Segerberg</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Manager of the General Partner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08/01/2025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Karl Kristofer Segerberg</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Karl K. Segerberg</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Karl K. Segerberg</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08/01/2025</w:t>
      </w:r>
    </w:p>
    <w:p>
      <w:pPr>
        <w:sectPr>
          <w:pgSz w:w="11900" w:h="16838" w:orient="portrait"/>
          <w:cols w:equalWidth="0" w:num="1">
            <w:col w:w="11140"/>
          </w:cols>
          <w:pgMar w:left="360" w:top="112"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FOR JOINT FILING OF SCHEDULE 13D</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parties hereby agree to file jointly the statement on Schedule 13D to which this Agreement is attached and any amendments thereto which may be deemed necessary pursuant to Regulation 13D-G under the Securities Exchange Act of 1934:</w:t>
      </w:r>
    </w:p>
    <w:p>
      <w:pPr>
        <w:spacing w:after="0" w:line="162"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Settian Capital LP as investment adviser to accounts that beneficially own the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PAVP Family Office Fund, LP as a beneficial owner of securities of the issuer.</w:t>
      </w:r>
    </w:p>
    <w:p>
      <w:pPr>
        <w:spacing w:after="0" w:line="225" w:lineRule="exact"/>
        <w:rPr>
          <w:rFonts w:ascii="Times New Roman" w:cs="Times New Roman" w:eastAsia="Times New Roman" w:hAnsi="Times New Roman"/>
          <w:sz w:val="18"/>
          <w:szCs w:val="18"/>
          <w:color w:val="auto"/>
        </w:rPr>
      </w:pPr>
    </w:p>
    <w:p>
      <w:pPr>
        <w:ind w:left="980" w:right="280" w:hanging="648"/>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Karl K. Segerberg, individually and as President of Settian Capital and as the manager of the general partner of PAVP Family Office Fund. LP.</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Person/Group Name: Settian Capital LP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By (Signature)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/s/Karl K. Segerberg</w:t>
            </w:r>
          </w:p>
        </w:tc>
        <w:tc>
          <w:tcPr>
            <w:tcW w:w="4380" w:type="dxa"/>
            <w:vAlign w:val="bottom"/>
          </w:tcPr>
          <w:p>
            <w:pPr>
              <w:spacing w:after="0"/>
              <w:rPr>
                <w:sz w:val="20"/>
                <w:szCs w:val="20"/>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Name/Title: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Karl K. Segerberg, as President of Settian Capital LP.</w:t>
            </w:r>
          </w:p>
        </w:tc>
        <w:tc>
          <w:tcPr>
            <w:tcW w:w="4380" w:type="dxa"/>
            <w:vAlign w:val="bottom"/>
          </w:tcPr>
          <w:p>
            <w:pPr>
              <w:spacing w:after="0"/>
              <w:rPr>
                <w:sz w:val="20"/>
                <w:szCs w:val="20"/>
                <w:color w:val="auto"/>
              </w:rPr>
            </w:pPr>
          </w:p>
        </w:tc>
      </w:tr>
      <w:tr>
        <w:trPr>
          <w:trHeight w:val="41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Reporting Person/Group Name: PAVP Family Office Fund, LP</w:t>
            </w:r>
          </w:p>
        </w:tc>
        <w:tc>
          <w:tcPr>
            <w:tcW w:w="4380" w:type="dxa"/>
            <w:vAlign w:val="bottom"/>
          </w:tcPr>
          <w:p>
            <w:pPr>
              <w:spacing w:after="0"/>
              <w:rPr>
                <w:sz w:val="24"/>
                <w:szCs w:val="24"/>
                <w:color w:val="auto"/>
              </w:rPr>
            </w:pPr>
          </w:p>
        </w:tc>
      </w:tr>
      <w:tr>
        <w:trPr>
          <w:trHeight w:val="39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By (Signature)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/s/Karl K. Segerberg</w:t>
            </w:r>
          </w:p>
        </w:tc>
        <w:tc>
          <w:tcPr>
            <w:tcW w:w="4380" w:type="dxa"/>
            <w:vAlign w:val="bottom"/>
          </w:tcPr>
          <w:p>
            <w:pPr>
              <w:spacing w:after="0"/>
              <w:rPr>
                <w:sz w:val="24"/>
                <w:szCs w:val="24"/>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Name/Title</w:t>
            </w: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Karl K. Segerberg, as manager of PAVP General Partner,</w:t>
            </w:r>
          </w:p>
        </w:tc>
        <w:tc>
          <w:tcPr>
            <w:tcW w:w="4380" w:type="dxa"/>
            <w:vAlign w:val="bottom"/>
          </w:tcPr>
          <w:p>
            <w:pPr>
              <w:spacing w:after="0"/>
              <w:rPr>
                <w:sz w:val="17"/>
                <w:szCs w:val="17"/>
                <w:color w:val="auto"/>
              </w:rPr>
            </w:pPr>
          </w:p>
        </w:tc>
      </w:tr>
      <w:tr>
        <w:trPr>
          <w:trHeight w:val="234"/>
        </w:trPr>
        <w:tc>
          <w:tcPr>
            <w:tcW w:w="23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LLC, the General Partner of PAVP Family Office Fund, LP.</w:t>
            </w:r>
          </w:p>
        </w:tc>
        <w:tc>
          <w:tcPr>
            <w:tcW w:w="4380" w:type="dxa"/>
            <w:vAlign w:val="bottom"/>
          </w:tcPr>
          <w:p>
            <w:pPr>
              <w:spacing w:after="0"/>
              <w:rPr>
                <w:sz w:val="20"/>
                <w:szCs w:val="20"/>
                <w:color w:val="auto"/>
              </w:rPr>
            </w:pPr>
          </w:p>
        </w:tc>
      </w:tr>
      <w:tr>
        <w:trPr>
          <w:trHeight w:val="432"/>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Reporting Person/Group Name: Karl K. Segerberg</w:t>
            </w:r>
          </w:p>
        </w:tc>
        <w:tc>
          <w:tcPr>
            <w:tcW w:w="4380" w:type="dxa"/>
            <w:vAlign w:val="bottom"/>
          </w:tcPr>
          <w:p>
            <w:pPr>
              <w:spacing w:after="0"/>
              <w:rPr>
                <w:sz w:val="24"/>
                <w:szCs w:val="24"/>
                <w:color w:val="auto"/>
              </w:rPr>
            </w:pPr>
          </w:p>
        </w:tc>
      </w:tr>
      <w:tr>
        <w:trPr>
          <w:trHeight w:val="39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By (Signature)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/s/Karl K. Segerberg</w:t>
            </w:r>
          </w:p>
        </w:tc>
        <w:tc>
          <w:tcPr>
            <w:tcW w:w="438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Name/Title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Karl K. Segerberg</w:t>
            </w:r>
          </w:p>
        </w:tc>
        <w:tc>
          <w:tcPr>
            <w:tcW w:w="4380" w:type="dxa"/>
            <w:vAlign w:val="bottom"/>
          </w:tcPr>
          <w:p>
            <w:pPr>
              <w:spacing w:after="0"/>
              <w:rPr>
                <w:sz w:val="20"/>
                <w:szCs w:val="20"/>
                <w:color w:val="auto"/>
              </w:rPr>
            </w:pPr>
          </w:p>
        </w:tc>
      </w:tr>
      <w:tr>
        <w:trPr>
          <w:trHeight w:val="657"/>
        </w:trPr>
        <w:tc>
          <w:tcPr>
            <w:tcW w:w="23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in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"PAVP Fund" referes to PAVP Family Office Fund,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"Settian SMA" refers to a fully discretionary client account managed by Settian Capital LP.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38"/>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Covered Person</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Nature of Transaction</w:t>
            </w:r>
          </w:p>
        </w:tc>
        <w:tc>
          <w:tcPr>
            <w:tcW w:w="17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7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Price</w:t>
            </w:r>
          </w:p>
        </w:tc>
      </w:tr>
      <w:tr>
        <w:trPr>
          <w:trHeight w:val="209"/>
        </w:trPr>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5/20/2025</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15.3650</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5/20/2025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15.3650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1,690.15</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2,111</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15.0525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31,775.77</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2,581</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15.0525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38,850.44</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3,123</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15.1053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47,173.89</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2,555</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15.1053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38,594.08</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46,125</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15.4109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710,827.71</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37,739</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15.4109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581,591.92</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15.3656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1,767.04</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15.3656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1,444.37</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18,000</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15.5149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279,268.47</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22,000</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15.5149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341,328.13</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6/10/2025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31,500</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15.3415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483,257.72</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38,500</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15.3415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590,648.33</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6/11/2025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550</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15.4495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8,497.25</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6/11/2025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450</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15.4496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6,952.30</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6/12/2025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512</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15.4020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7,885.83</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6/12/2025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626</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15.4020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9,641.66</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823</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15.3653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12,645.62</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6/13/2025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1,005</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15.3653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15,442.11</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6/16/2025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26,302</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15.6303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411,107.57</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6/16/2025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32,146</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15.6303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502,450.92</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6/17/2025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12,775</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15.8431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202,395.60</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10,453</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15.8431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165,607.93</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6/18/2025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15.9500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749.65</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6/18/2025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15.9500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909.15</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6/20/2025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17,854</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15.9910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285,504.13</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6/20/2025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14,607</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15.9910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233,581.21</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6/23/2025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4,342</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16.2620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70,609.48</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6/23/2025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5,307</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16.2620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86,302.29</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6/24/2025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20,630</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16.0198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330,489.17</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6/24/2025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16,879</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16.0198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270,398.78</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6/25/2025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5,286</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15.9532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84,328.61</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4,324</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15.9532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68,981.64</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6/26/2025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20,361</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16.0212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326,206.96</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6/26/2025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24,885</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16.0212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398,686.72</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6/27/2025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2,315</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16.1843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37,466.65</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6/27/2025</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2,829</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16.1843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45,785.38</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3"/>
              </w:rPr>
              <w:t>PAVP Fund</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7/16/2025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2,687</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15.8220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42,513.71</w:t>
            </w:r>
          </w:p>
        </w:tc>
      </w:tr>
      <w:tr>
        <w:trPr>
          <w:trHeight w:val="234"/>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Settian SMA</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7/16/2025</w:t>
            </w:r>
          </w:p>
        </w:tc>
        <w:tc>
          <w:tcPr>
            <w:tcW w:w="22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3,285</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15.8220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51,975.27</w:t>
            </w:r>
          </w:p>
        </w:tc>
      </w:tr>
      <w:tr>
        <w:trPr>
          <w:trHeight w:val="684"/>
        </w:trPr>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7/17/2025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486</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15.7106</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7,635.35</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7/17/2025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397</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15.7106</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6,237.11</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7/18/2025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2,384</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16.3600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39,002.18</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7/18/2025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1,950</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16.3600</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31,901.96</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7/18/2025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1,712</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16.5020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28,251.35</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7/18/2025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2,091</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16.5020</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34,505.60</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7/21/2025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1,603</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16.7194</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26,801.25</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7/21/2025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1,960</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16.7194</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32,770.09</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7/21/2025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1,645</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16.7877</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27,615.81</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7/21/2025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1,347</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16.7877</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22,613.07</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7/22/2025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466</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17.4962</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8,153.24</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7/22/2025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569</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17.4962</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9,955.36</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7/22/2025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3,338</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17.9478</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59,909.70</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7/22/2025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4,080</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17.9478</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73,226.96</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7/23/2025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133</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17.9171</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2,382.97</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7/23/2025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108</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17.9171</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1,935.05</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7/23/2025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549</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18.0016</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9,882.88</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7/23/2025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670</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18.0016</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12,061.08</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7/24/2025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643</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17.8671</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11,488.56</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7/24/2025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526</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17.8671</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9,398.11</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7/24/2025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129</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18.0700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2,331.03</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7/24/2025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158</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18.0701</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2,855.07</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7/25/2025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129</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18.0690</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2,330.90</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7/25/2025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105</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18.0690</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1,897.25</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7/25/2025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108</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18.0899</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1,953.71</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7/25/2025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131</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18.0899</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2,369.78</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7/28/2025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450</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18.2978</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8,234.00</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7/28/2025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550</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18.2978</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10,063.78</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7/28/2025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53</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18.3875</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974.54</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7/28/2025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65</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18.3877</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1,195.20</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7/29/2025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1,041</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18.4855</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19,243.41</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7/29/2025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852</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18.4855</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15,749.65</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7/29/2025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948</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18.5414</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17,577.26</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7/29/2025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1,159</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18.5414</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21,489.50</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7/30/2025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275</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18.6399</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5,125.98</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7/30/2025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225</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18.6400</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4,193.99</w:t>
            </w:r>
          </w:p>
        </w:tc>
      </w:tr>
      <w:tr>
        <w:trPr>
          <w:trHeight w:val="216"/>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PAVP Fund</w:t>
            </w:r>
          </w:p>
        </w:tc>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7/30/2025</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675</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18.7356</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12,646.50</w:t>
            </w:r>
          </w:p>
        </w:tc>
      </w:tr>
      <w:tr>
        <w:trPr>
          <w:trHeight w:val="234"/>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Settian SMA</w:t>
            </w:r>
          </w:p>
        </w:tc>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7/30/2025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825</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18.7356</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15,456.84</w:t>
            </w:r>
          </w:p>
        </w:tc>
      </w:tr>
      <w:tr>
        <w:trPr>
          <w:trHeight w:val="684"/>
        </w:trPr>
        <w:tc>
          <w:tcPr>
            <w:tcW w:w="16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6"/>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2025-08-04T08:20:09Z</dcterms:created>
  <dcterms:modified xsi:type="dcterms:W3CDTF">2025-08-04T08:20:09Z</dcterms:modified>
</cp:coreProperties>
</file>