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14"/>
          <w:szCs w:val="14"/>
          <w:color w:val="auto"/>
        </w:rPr>
        <w:t>As filed with the Securities and Exchange Commission on June 5, 2020</w:t>
      </w:r>
    </w:p>
    <w:p>
      <w:pPr>
        <w:spacing w:after="0" w:line="42"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w:t>
      </w:r>
    </w:p>
    <w:p>
      <w:pPr>
        <w:spacing w:after="0" w:line="38"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UNITED STATES</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SECURITIES AND EXCHANGE COMMISSION</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Washington, D.C. 20549</w:t>
      </w:r>
    </w:p>
    <w:p>
      <w:pPr>
        <w:spacing w:after="0" w:line="150"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FORM S-8</w:t>
      </w:r>
    </w:p>
    <w:p>
      <w:pPr>
        <w:spacing w:after="0" w:line="150"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WESTWOOD HOLDINGS GROUP, INC.</w:t>
      </w:r>
    </w:p>
    <w:p>
      <w:pPr>
        <w:spacing w:after="0" w:line="25"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(Exact name of registrant as specified in its charter)</w:t>
      </w:r>
    </w:p>
    <w:p>
      <w:pPr>
        <w:spacing w:after="0" w:line="171" w:lineRule="exact"/>
        <w:rPr>
          <w:sz w:val="24"/>
          <w:szCs w:val="24"/>
          <w:color w:val="auto"/>
        </w:rPr>
      </w:pPr>
    </w:p>
    <w:tbl>
      <w:tblPr>
        <w:tblLayout w:type="fixed"/>
        <w:tblInd w:w="1360" w:type="dxa"/>
        <w:tblCellMar>
          <w:top w:w="0" w:type="dxa"/>
          <w:left w:w="0" w:type="dxa"/>
          <w:bottom w:w="0" w:type="dxa"/>
          <w:right w:w="0" w:type="dxa"/>
        </w:tblCellMar>
      </w:tblPr>
      <w:tr>
        <w:trPr>
          <w:trHeight w:val="161"/>
        </w:trPr>
        <w:tc>
          <w:tcPr>
            <w:tcW w:w="4540" w:type="dxa"/>
            <w:vAlign w:val="bottom"/>
          </w:tcPr>
          <w:p>
            <w:pPr>
              <w:jc w:val="center"/>
              <w:ind w:right="2008"/>
              <w:spacing w:after="0"/>
              <w:rPr>
                <w:sz w:val="20"/>
                <w:szCs w:val="20"/>
                <w:color w:val="auto"/>
              </w:rPr>
            </w:pPr>
            <w:r>
              <w:rPr>
                <w:rFonts w:ascii="Arial" w:cs="Arial" w:eastAsia="Arial" w:hAnsi="Arial"/>
                <w:sz w:val="14"/>
                <w:szCs w:val="14"/>
                <w:b w:val="1"/>
                <w:bCs w:val="1"/>
                <w:color w:val="auto"/>
                <w:w w:val="94"/>
              </w:rPr>
              <w:t>Delaware</w:t>
            </w:r>
          </w:p>
        </w:tc>
        <w:tc>
          <w:tcPr>
            <w:tcW w:w="3120" w:type="dxa"/>
            <w:vAlign w:val="bottom"/>
          </w:tcPr>
          <w:p>
            <w:pPr>
              <w:jc w:val="right"/>
              <w:ind w:right="108"/>
              <w:spacing w:after="0"/>
              <w:rPr>
                <w:sz w:val="20"/>
                <w:szCs w:val="20"/>
                <w:color w:val="auto"/>
              </w:rPr>
            </w:pPr>
            <w:r>
              <w:rPr>
                <w:rFonts w:ascii="Arial" w:cs="Arial" w:eastAsia="Arial" w:hAnsi="Arial"/>
                <w:sz w:val="14"/>
                <w:szCs w:val="14"/>
                <w:b w:val="1"/>
                <w:bCs w:val="1"/>
                <w:color w:val="auto"/>
              </w:rPr>
              <w:t>75-2969997</w:t>
            </w:r>
          </w:p>
        </w:tc>
      </w:tr>
      <w:tr>
        <w:trPr>
          <w:trHeight w:val="148"/>
        </w:trPr>
        <w:tc>
          <w:tcPr>
            <w:tcW w:w="4540" w:type="dxa"/>
            <w:vAlign w:val="bottom"/>
          </w:tcPr>
          <w:p>
            <w:pPr>
              <w:jc w:val="center"/>
              <w:ind w:right="1988"/>
              <w:spacing w:after="0" w:line="149" w:lineRule="exact"/>
              <w:rPr>
                <w:sz w:val="20"/>
                <w:szCs w:val="20"/>
                <w:color w:val="auto"/>
              </w:rPr>
            </w:pPr>
            <w:r>
              <w:rPr>
                <w:rFonts w:ascii="Arial" w:cs="Arial" w:eastAsia="Arial" w:hAnsi="Arial"/>
                <w:sz w:val="14"/>
                <w:szCs w:val="14"/>
                <w:color w:val="auto"/>
                <w:w w:val="95"/>
              </w:rPr>
              <w:t>(State or other jurisdiction of incorporation</w:t>
            </w:r>
          </w:p>
        </w:tc>
        <w:tc>
          <w:tcPr>
            <w:tcW w:w="3120" w:type="dxa"/>
            <w:vAlign w:val="bottom"/>
          </w:tcPr>
          <w:p>
            <w:pPr>
              <w:jc w:val="center"/>
              <w:ind w:left="19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4540" w:type="dxa"/>
            <w:vAlign w:val="bottom"/>
          </w:tcPr>
          <w:p>
            <w:pPr>
              <w:jc w:val="center"/>
              <w:ind w:right="1988"/>
              <w:spacing w:after="0"/>
              <w:rPr>
                <w:sz w:val="20"/>
                <w:szCs w:val="20"/>
                <w:color w:val="auto"/>
              </w:rPr>
            </w:pPr>
            <w:r>
              <w:rPr>
                <w:rFonts w:ascii="Arial" w:cs="Arial" w:eastAsia="Arial" w:hAnsi="Arial"/>
                <w:sz w:val="14"/>
                <w:szCs w:val="14"/>
                <w:color w:val="auto"/>
                <w:w w:val="94"/>
              </w:rPr>
              <w:t>or organization)</w:t>
            </w:r>
          </w:p>
        </w:tc>
        <w:tc>
          <w:tcPr>
            <w:tcW w:w="3120" w:type="dxa"/>
            <w:vAlign w:val="bottom"/>
          </w:tcPr>
          <w:p>
            <w:pPr>
              <w:jc w:val="center"/>
              <w:ind w:left="1988"/>
              <w:spacing w:after="0"/>
              <w:rPr>
                <w:sz w:val="20"/>
                <w:szCs w:val="20"/>
                <w:color w:val="auto"/>
              </w:rPr>
            </w:pPr>
            <w:r>
              <w:rPr>
                <w:rFonts w:ascii="Arial" w:cs="Arial" w:eastAsia="Arial" w:hAnsi="Arial"/>
                <w:sz w:val="14"/>
                <w:szCs w:val="14"/>
                <w:color w:val="auto"/>
                <w:w w:val="97"/>
              </w:rPr>
              <w:t>Identification No.)</w:t>
            </w:r>
          </w:p>
        </w:tc>
      </w:tr>
      <w:tr>
        <w:trPr>
          <w:trHeight w:val="340"/>
        </w:trPr>
        <w:tc>
          <w:tcPr>
            <w:tcW w:w="4540" w:type="dxa"/>
            <w:vAlign w:val="bottom"/>
          </w:tcPr>
          <w:p>
            <w:pPr>
              <w:jc w:val="center"/>
              <w:ind w:right="2008"/>
              <w:spacing w:after="0"/>
              <w:rPr>
                <w:sz w:val="20"/>
                <w:szCs w:val="20"/>
                <w:color w:val="auto"/>
              </w:rPr>
            </w:pPr>
            <w:r>
              <w:rPr>
                <w:rFonts w:ascii="Arial" w:cs="Arial" w:eastAsia="Arial" w:hAnsi="Arial"/>
                <w:sz w:val="14"/>
                <w:szCs w:val="14"/>
                <w:b w:val="1"/>
                <w:bCs w:val="1"/>
                <w:color w:val="auto"/>
                <w:w w:val="92"/>
              </w:rPr>
              <w:t>200 Crescent Court, Suite 1200</w:t>
            </w:r>
          </w:p>
        </w:tc>
        <w:tc>
          <w:tcPr>
            <w:tcW w:w="3120" w:type="dxa"/>
            <w:vAlign w:val="bottom"/>
          </w:tcPr>
          <w:p>
            <w:pPr>
              <w:jc w:val="right"/>
              <w:ind w:right="288"/>
              <w:spacing w:after="0"/>
              <w:rPr>
                <w:sz w:val="20"/>
                <w:szCs w:val="20"/>
                <w:color w:val="auto"/>
              </w:rPr>
            </w:pPr>
            <w:r>
              <w:rPr>
                <w:rFonts w:ascii="Arial" w:cs="Arial" w:eastAsia="Arial" w:hAnsi="Arial"/>
                <w:sz w:val="14"/>
                <w:szCs w:val="14"/>
                <w:b w:val="1"/>
                <w:bCs w:val="1"/>
                <w:color w:val="auto"/>
              </w:rPr>
              <w:t>75201</w:t>
            </w:r>
          </w:p>
        </w:tc>
      </w:tr>
      <w:tr>
        <w:trPr>
          <w:trHeight w:val="153"/>
        </w:trPr>
        <w:tc>
          <w:tcPr>
            <w:tcW w:w="4540" w:type="dxa"/>
            <w:vAlign w:val="bottom"/>
          </w:tcPr>
          <w:p>
            <w:pPr>
              <w:jc w:val="center"/>
              <w:ind w:right="1988"/>
              <w:spacing w:after="0" w:line="153" w:lineRule="exact"/>
              <w:rPr>
                <w:sz w:val="20"/>
                <w:szCs w:val="20"/>
                <w:color w:val="auto"/>
              </w:rPr>
            </w:pPr>
            <w:r>
              <w:rPr>
                <w:rFonts w:ascii="Arial" w:cs="Arial" w:eastAsia="Arial" w:hAnsi="Arial"/>
                <w:sz w:val="14"/>
                <w:szCs w:val="14"/>
                <w:b w:val="1"/>
                <w:bCs w:val="1"/>
                <w:color w:val="auto"/>
                <w:w w:val="90"/>
              </w:rPr>
              <w:t>Dallas, Texas</w:t>
            </w:r>
          </w:p>
        </w:tc>
        <w:tc>
          <w:tcPr>
            <w:tcW w:w="3120" w:type="dxa"/>
            <w:vAlign w:val="bottom"/>
          </w:tcPr>
          <w:p>
            <w:pPr>
              <w:jc w:val="center"/>
              <w:ind w:left="1988"/>
              <w:spacing w:after="0" w:line="153" w:lineRule="exact"/>
              <w:rPr>
                <w:sz w:val="20"/>
                <w:szCs w:val="20"/>
                <w:color w:val="auto"/>
              </w:rPr>
            </w:pPr>
            <w:r>
              <w:rPr>
                <w:rFonts w:ascii="Arial" w:cs="Arial" w:eastAsia="Arial" w:hAnsi="Arial"/>
                <w:sz w:val="14"/>
                <w:szCs w:val="14"/>
                <w:color w:val="auto"/>
                <w:w w:val="93"/>
              </w:rPr>
              <w:t>(Zip Code)</w:t>
            </w:r>
          </w:p>
        </w:tc>
      </w:tr>
      <w:tr>
        <w:trPr>
          <w:trHeight w:val="182"/>
        </w:trPr>
        <w:tc>
          <w:tcPr>
            <w:tcW w:w="4540" w:type="dxa"/>
            <w:vAlign w:val="bottom"/>
          </w:tcPr>
          <w:p>
            <w:pPr>
              <w:jc w:val="center"/>
              <w:ind w:right="2008"/>
              <w:spacing w:after="0"/>
              <w:rPr>
                <w:sz w:val="20"/>
                <w:szCs w:val="20"/>
                <w:color w:val="auto"/>
              </w:rPr>
            </w:pPr>
            <w:r>
              <w:rPr>
                <w:rFonts w:ascii="Arial" w:cs="Arial" w:eastAsia="Arial" w:hAnsi="Arial"/>
                <w:sz w:val="14"/>
                <w:szCs w:val="14"/>
                <w:color w:val="auto"/>
                <w:w w:val="95"/>
              </w:rPr>
              <w:t>(Address of Principal Executive Offices)</w:t>
            </w:r>
          </w:p>
        </w:tc>
        <w:tc>
          <w:tcPr>
            <w:tcW w:w="3120" w:type="dxa"/>
            <w:vAlign w:val="bottom"/>
          </w:tcPr>
          <w:p>
            <w:pPr>
              <w:spacing w:after="0"/>
              <w:rPr>
                <w:sz w:val="15"/>
                <w:szCs w:val="15"/>
                <w:color w:val="auto"/>
              </w:rPr>
            </w:pPr>
          </w:p>
        </w:tc>
      </w:tr>
    </w:tbl>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SEVENTH AMENDED AND RESTATED WESTWOOD HOLDINGS GROUP, INC. STOCK INCENTIVE PLAN</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(Full title of the plan)</w:t>
      </w:r>
    </w:p>
    <w:p>
      <w:pPr>
        <w:spacing w:after="0" w:line="146"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Brian O. Casey</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Chief Executive Officer</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Westwood Holdings Group, Inc.</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200 Crescent Court, Suite 1200</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Dallas, Texas 75201</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(Name and address of agent for service)</w:t>
      </w:r>
    </w:p>
    <w:p>
      <w:pPr>
        <w:spacing w:after="0" w:line="146"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(214) 756-6900</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150"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Copies to:</w:t>
      </w:r>
    </w:p>
    <w:p>
      <w:pPr>
        <w:spacing w:after="0" w:line="38"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Head of Corporate Section</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Norton Rose Fulbright US LLP</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2200 Ross Avenue, Suite 3600</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Dallas, Texas 75201</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Telephone: (214) 855-8000</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Facsimile: (214) 855-8200</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100"/>
          </w:cols>
          <w:pgMar w:left="460" w:top="688" w:right="339" w:bottom="1440" w:gutter="0" w:footer="0" w:header="0"/>
        </w:sectPr>
      </w:pPr>
    </w:p>
    <w:p>
      <w:pPr>
        <w:spacing w:after="0" w:line="7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6440" w:space="720"/>
            <w:col w:w="3940"/>
          </w:cols>
          <w:pgMar w:left="460" w:top="688" w:right="3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6440" w:space="720"/>
            <w:col w:w="3940"/>
          </w:cols>
          <w:pgMar w:left="460" w:top="688" w:right="339" w:bottom="1440" w:gutter="0" w:footer="0" w:header="0"/>
          <w:type w:val="continuous"/>
        </w:sectPr>
      </w:pPr>
    </w:p>
    <w:p>
      <w:pPr>
        <w:ind w:left="71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100"/>
          </w:cols>
          <w:pgMar w:left="460" w:top="688" w:right="339" w:bottom="1440" w:gutter="0" w:footer="0" w:header="0"/>
          <w:type w:val="continuous"/>
        </w:sectPr>
      </w:pPr>
    </w:p>
    <w:p>
      <w:pPr>
        <w:spacing w:after="0" w:line="148" w:lineRule="exact"/>
        <w:rPr>
          <w:sz w:val="24"/>
          <w:szCs w:val="24"/>
          <w:color w:val="auto"/>
        </w:rPr>
      </w:pPr>
    </w:p>
    <w:p>
      <w:pPr>
        <w:ind w:left="120" w:right="32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77"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CALCULATION OF REGISTRATION FEE</w:t>
      </w:r>
    </w:p>
    <w:p>
      <w:pPr>
        <w:spacing w:after="0" w:line="260" w:lineRule="exact"/>
        <w:rPr>
          <w:sz w:val="24"/>
          <w:szCs w:val="24"/>
          <w:color w:val="auto"/>
        </w:rPr>
      </w:pPr>
    </w:p>
    <w:tbl>
      <w:tblPr>
        <w:tblLayout w:type="fixed"/>
        <w:tblInd w:w="530" w:type="dxa"/>
        <w:tblCellMar>
          <w:top w:w="0" w:type="dxa"/>
          <w:left w:w="0" w:type="dxa"/>
          <w:bottom w:w="0" w:type="dxa"/>
          <w:right w:w="0" w:type="dxa"/>
        </w:tblCellMar>
      </w:tblPr>
      <w:tr>
        <w:trPr>
          <w:trHeight w:val="346"/>
        </w:trPr>
        <w:tc>
          <w:tcPr>
            <w:tcW w:w="1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Title of securities to be</w:t>
            </w:r>
          </w:p>
        </w:tc>
        <w:tc>
          <w:tcPr>
            <w:tcW w:w="2080" w:type="dxa"/>
            <w:vAlign w:val="bottom"/>
            <w:tcBorders>
              <w:top w:val="single" w:sz="8" w:color="auto"/>
              <w:right w:val="single" w:sz="8" w:color="auto"/>
            </w:tcBorders>
          </w:tcPr>
          <w:p>
            <w:pPr>
              <w:spacing w:after="0"/>
              <w:rPr>
                <w:sz w:val="24"/>
                <w:szCs w:val="24"/>
                <w:color w:val="auto"/>
              </w:rPr>
            </w:pP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Proposed maximum offering</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Proposed maximum aggregate</w:t>
            </w:r>
          </w:p>
        </w:tc>
        <w:tc>
          <w:tcPr>
            <w:tcW w:w="1980" w:type="dxa"/>
            <w:vAlign w:val="bottom"/>
            <w:tcBorders>
              <w:top w:val="single" w:sz="8" w:color="auto"/>
              <w:right w:val="single" w:sz="8" w:color="auto"/>
            </w:tcBorders>
          </w:tcPr>
          <w:p>
            <w:pPr>
              <w:spacing w:after="0"/>
              <w:rPr>
                <w:sz w:val="24"/>
                <w:szCs w:val="24"/>
                <w:color w:val="auto"/>
              </w:rPr>
            </w:pPr>
          </w:p>
        </w:tc>
      </w:tr>
      <w:tr>
        <w:trPr>
          <w:trHeight w:val="182"/>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registered</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Amount to be registered(1)(2)</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price per share(3)</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offering price(3)</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Amount of registration fee(3)</w:t>
            </w:r>
          </w:p>
        </w:tc>
      </w:tr>
      <w:tr>
        <w:trPr>
          <w:trHeight w:val="39"/>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r>
      <w:tr>
        <w:trPr>
          <w:trHeight w:val="150"/>
        </w:trPr>
        <w:tc>
          <w:tcPr>
            <w:tcW w:w="1900" w:type="dxa"/>
            <w:vAlign w:val="bottom"/>
            <w:tcBorders>
              <w:left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3"/>
              </w:rPr>
              <w:t>Common Stock, $0.01 par</w:t>
            </w:r>
          </w:p>
        </w:tc>
        <w:tc>
          <w:tcPr>
            <w:tcW w:w="20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1"/>
              </w:rPr>
              <w:t>391,786 shares</w:t>
            </w:r>
          </w:p>
        </w:tc>
        <w:tc>
          <w:tcPr>
            <w:tcW w:w="19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8"/>
              </w:rPr>
              <w:t>$18.36</w:t>
            </w:r>
          </w:p>
        </w:tc>
        <w:tc>
          <w:tcPr>
            <w:tcW w:w="19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1"/>
              </w:rPr>
              <w:t>$7,193,190.96</w:t>
            </w:r>
          </w:p>
        </w:tc>
        <w:tc>
          <w:tcPr>
            <w:tcW w:w="1980" w:type="dxa"/>
            <w:vAlign w:val="bottom"/>
            <w:tcBorders>
              <w:right w:val="single" w:sz="8" w:color="auto"/>
            </w:tcBorders>
          </w:tcPr>
          <w:p>
            <w:pPr>
              <w:jc w:val="right"/>
              <w:ind w:right="668"/>
              <w:spacing w:after="0" w:line="151" w:lineRule="exact"/>
              <w:rPr>
                <w:sz w:val="20"/>
                <w:szCs w:val="20"/>
                <w:color w:val="auto"/>
              </w:rPr>
            </w:pPr>
            <w:r>
              <w:rPr>
                <w:rFonts w:ascii="Arial" w:cs="Arial" w:eastAsia="Arial" w:hAnsi="Arial"/>
                <w:sz w:val="14"/>
                <w:szCs w:val="14"/>
                <w:color w:val="auto"/>
              </w:rPr>
              <w:t>$933.68</w:t>
            </w:r>
          </w:p>
        </w:tc>
      </w:tr>
      <w:tr>
        <w:trPr>
          <w:trHeight w:val="182"/>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value per share</w:t>
            </w:r>
          </w:p>
        </w:tc>
        <w:tc>
          <w:tcPr>
            <w:tcW w:w="208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r>
      <w:tr>
        <w:trPr>
          <w:trHeight w:val="39"/>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r>
    </w:tbl>
    <w:p>
      <w:pPr>
        <w:spacing w:after="0" w:line="143" w:lineRule="exact"/>
        <w:rPr>
          <w:sz w:val="24"/>
          <w:szCs w:val="24"/>
          <w:color w:val="auto"/>
        </w:rPr>
      </w:pPr>
    </w:p>
    <w:p>
      <w:pPr>
        <w:jc w:val="both"/>
        <w:ind w:left="520" w:hanging="4"/>
        <w:spacing w:after="0" w:line="372" w:lineRule="auto"/>
        <w:tabs>
          <w:tab w:leader="none" w:pos="73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Form S-8 Registration Statement (this “Registration Statement”) registers 350,000 shares of Westwood Holdings Group, Inc.'s common stock, par value $0.01 per share (the "Common Stock"), reserved under the Seventh Amended and Restated Westwood Holdings Group, Inc. Stock Incentive Plan (the "Plan") and 41,786 shares of Common Stock that were previously issued as restricted stock awards under the Plan but which were forfeited and returned to the Plan in accordance with the terms of the Plan, for an aggregate registration of 391,786 shares of Common Stock.</w:t>
      </w:r>
    </w:p>
    <w:p>
      <w:pPr>
        <w:spacing w:after="0" w:line="27" w:lineRule="exact"/>
        <w:rPr>
          <w:rFonts w:ascii="Arial" w:cs="Arial" w:eastAsia="Arial" w:hAnsi="Arial"/>
          <w:sz w:val="14"/>
          <w:szCs w:val="14"/>
          <w:color w:val="auto"/>
        </w:rPr>
      </w:pPr>
    </w:p>
    <w:p>
      <w:pPr>
        <w:jc w:val="both"/>
        <w:ind w:left="520" w:hanging="4"/>
        <w:spacing w:after="0" w:line="378" w:lineRule="auto"/>
        <w:tabs>
          <w:tab w:leader="none" w:pos="731" w:val="left"/>
        </w:tabs>
        <w:numPr>
          <w:ilvl w:val="0"/>
          <w:numId w:val="1"/>
        </w:numPr>
        <w:rPr>
          <w:rFonts w:ascii="Arial" w:cs="Arial" w:eastAsia="Arial" w:hAnsi="Arial"/>
          <w:sz w:val="14"/>
          <w:szCs w:val="14"/>
          <w:color w:val="auto"/>
        </w:rPr>
      </w:pPr>
      <w:r>
        <w:rPr>
          <w:rFonts w:ascii="Arial" w:cs="Arial" w:eastAsia="Arial" w:hAnsi="Arial"/>
          <w:sz w:val="14"/>
          <w:szCs w:val="14"/>
          <w:color w:val="auto"/>
        </w:rPr>
        <w:t>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w:t>
      </w:r>
    </w:p>
    <w:p>
      <w:pPr>
        <w:sectPr>
          <w:pgSz w:w="11900" w:h="16838" w:orient="portrait"/>
          <w:cols w:equalWidth="0" w:num="1">
            <w:col w:w="11100"/>
          </w:cols>
          <w:pgMar w:left="460" w:top="688" w:right="339" w:bottom="1440" w:gutter="0" w:footer="0" w:header="0"/>
          <w:type w:val="continuous"/>
        </w:sectPr>
      </w:pPr>
    </w:p>
    <w:bookmarkStart w:id="1" w:name="page2"/>
    <w:bookmarkEnd w:id="1"/>
    <w:p>
      <w:pPr>
        <w:jc w:val="both"/>
        <w:ind w:left="4" w:hanging="4"/>
        <w:spacing w:after="0" w:line="378" w:lineRule="auto"/>
        <w:tabs>
          <w:tab w:leader="none" w:pos="216"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in accordance with Rule 457(c) solely for purposes of calculating the registration fee. The maximum price per Security and the maximum aggregate offering price are based on the average of the $19.01 (high) and $17.71 (low) sale price of the Registrant’s Common Stock as reported on the New York Stock Exchange on June 1, 2020, which date is within five business days prior to filing this Registration Statement.</w:t>
      </w:r>
    </w:p>
    <w:p>
      <w:pPr>
        <w:spacing w:after="0" w:line="200" w:lineRule="exact"/>
        <w:rPr>
          <w:sz w:val="20"/>
          <w:szCs w:val="20"/>
          <w:color w:val="auto"/>
        </w:rPr>
      </w:pPr>
    </w:p>
    <w:p>
      <w:pPr>
        <w:spacing w:after="0" w:line="232"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976" w:top="64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EXPLANATORY NOTE</w:t>
      </w:r>
    </w:p>
    <w:p>
      <w:pPr>
        <w:spacing w:after="0" w:line="24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3"/>
          <w:szCs w:val="13"/>
          <w:color w:val="auto"/>
        </w:rPr>
        <w:t>This Registration Statement relates solely to the registration of securities of the same class as other securities for which a registration statement on this form relating to an employee benefit plan is effective. This Registration Statement is filed for the purpose of registering 350,000 shares of Westwood Holdings Group, Inc. (the "Registrant") common stock, par value $0.01 per share (the "Common Stock"), reserved under the Seventh Amended and Restated Westwood Holdings Group, Inc. Stock Incentive Plan (the "Plan") and 41,786 shares of Common Stock that were previously issued as restricted stock awards under the Plan, but which were forfeited and returned to the Plan in accordance with the terms of the Plan. Pursuant to General Instruction E to Form S-8, the contents of the Registration Statement on Form S-8 registering 948,100 shares of the Registrant’s Common Stock, filed on August 28, 2002 (Registration Statement 333-98841); the Registration Statement on Form S-8 registering an additional 1,000,000 shares of the Registrant’s Common Stock, filed on May 10, 2006 (Registration Statement 333-133963); the Registration Statement on Form S-8 registering an additional 700,000 shares of the Registrant’s Common Stock, filed on July 1, 2009 (Registration Statement 333-160377); the Registration Statement on Form S-8 registering an additional 750,000 shares of the Registrant’s Common Stock, filed on July 21, 2011 (Registration Statement 333-175696); the Registration Statement on Form S-8 registering an additional 500,000 shares of the Registrant’s Common Stock, filed on April 18, 2013 (Registration Statement 333-188002); the Registration Statement on Form S-8 registering an additional 500,000 shares of the Registrant’s Common Stock, filed on April 29, 2015 (Registration Statement 333-203728); the Registration Statement on Form S-8 registering an additional 250,000 shares of the Registrant's Common Stock, filed on May 18, 2017 (Registration Statement 333-218080); the Registration Statement on Form S-8 registering an additional 200,000 shares of the Registrant’s Common Stock, filed on May 11, 2018 (Registration Statement 333-224886); the Registration Statement on Form S-8 registering 373,168 shares of the Registrant's Common Stock, filed on November 9, 2018 (Registration Statement 333-228335); and the Registration Statement on Form S-8 registering 300,348 shares of the Registrant’s Common Stock, filed on July 11, 2019 (Registration Statement 333-232595) are incorporated by reference into this Registration Statement, except as amended hereby. Pursuant to General Instruction E of Form S-8, all information that has been incorporated by reference from the original registration statement is not repeated in this Registration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REQUIRED IN THE REGISTRATION STATEMENT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Incorporation of Documents by Reference.</w:t>
      </w:r>
    </w:p>
    <w:p>
      <w:pPr>
        <w:spacing w:after="0" w:line="167"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4"/>
          <w:szCs w:val="14"/>
          <w:color w:val="auto"/>
        </w:rPr>
        <w:t>The following documents, previously filed by the Registrant with the Securities and Exchange Commission (the “Commission”) pursuant to the Securities Exchange Act of 1934, as amended (the “Exchange Act”), are incorporated by reference into this Registration Statement:</w:t>
      </w:r>
    </w:p>
    <w:p>
      <w:pPr>
        <w:spacing w:after="0" w:line="93"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Annual report on Form 10-K for the fiscal year ended December 31, 2019, filed with the Commission on February 20, 2020;</w:t>
      </w:r>
    </w:p>
    <w:p>
      <w:pPr>
        <w:spacing w:after="0" w:line="203" w:lineRule="exact"/>
        <w:rPr>
          <w:rFonts w:ascii="Arial" w:cs="Arial" w:eastAsia="Arial" w:hAnsi="Arial"/>
          <w:sz w:val="14"/>
          <w:szCs w:val="14"/>
          <w:color w:val="auto"/>
        </w:rPr>
      </w:pPr>
    </w:p>
    <w:p>
      <w:pPr>
        <w:ind w:left="1300" w:hanging="644"/>
        <w:spacing w:after="0"/>
        <w:tabs>
          <w:tab w:leader="none" w:pos="1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March 31, 2020, filed with the Commission on April 29, 2020;</w:t>
      </w:r>
    </w:p>
    <w:p>
      <w:pPr>
        <w:spacing w:after="0" w:line="203" w:lineRule="exact"/>
        <w:rPr>
          <w:rFonts w:ascii="Arial" w:cs="Arial" w:eastAsia="Arial" w:hAnsi="Arial"/>
          <w:sz w:val="14"/>
          <w:szCs w:val="14"/>
          <w:color w:val="auto"/>
        </w:rPr>
      </w:pPr>
    </w:p>
    <w:p>
      <w:pPr>
        <w:ind w:left="1300" w:hanging="644"/>
        <w:spacing w:after="0"/>
        <w:tabs>
          <w:tab w:leader="none" w:pos="1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Current report on Form 8-K filed with the Commission on April 29, 2020; and</w:t>
      </w:r>
    </w:p>
    <w:p>
      <w:pPr>
        <w:spacing w:after="0" w:line="203" w:lineRule="exact"/>
        <w:rPr>
          <w:rFonts w:ascii="Arial" w:cs="Arial" w:eastAsia="Arial" w:hAnsi="Arial"/>
          <w:sz w:val="14"/>
          <w:szCs w:val="14"/>
          <w:color w:val="auto"/>
        </w:rPr>
      </w:pPr>
    </w:p>
    <w:p>
      <w:pPr>
        <w:ind w:left="1300" w:hanging="644"/>
        <w:spacing w:after="0" w:line="393" w:lineRule="auto"/>
        <w:tabs>
          <w:tab w:leader="none" w:pos="1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description of the Registrant’s Common Stock contained in the Registrant’s Registration Statement on Form 10 (Amendment No. 5) filed with the Commission on June 6, 2002.</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All documents subsequently filed by the Registrant pursuant to Sections 13(a), 13(c), 14 and 15(d) of the Exchange Act prior to the filing of a post-effective amendment which</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indicates that all securities registered have been sold or which deregisters all securities then remaining unsold, shall be deemed to be incorporated by reference in this Registration Statement and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to be part hereof from the date of filing of such documents.</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Any statement contained in a document incorporated or deemed to be incorporated by reference herein shall be deemed to be modified or superseded for purposes of this Registration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Statement to the extent that a statement contained herein or in any other subsequently filed document which also is or is deemed to be incorporated by reference in this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modifies or supersedes such statement.</w:t>
      </w:r>
    </w:p>
    <w:p>
      <w:pPr>
        <w:spacing w:after="0" w:line="271" w:lineRule="exact"/>
        <w:rPr>
          <w:sz w:val="20"/>
          <w:szCs w:val="20"/>
          <w:color w:val="auto"/>
        </w:rPr>
      </w:pPr>
    </w:p>
    <w:p>
      <w:pPr>
        <w:ind w:firstLine="648"/>
        <w:spacing w:after="0" w:line="494" w:lineRule="auto"/>
        <w:rPr>
          <w:sz w:val="20"/>
          <w:szCs w:val="20"/>
          <w:color w:val="auto"/>
        </w:rPr>
      </w:pPr>
      <w:r>
        <w:rPr>
          <w:rFonts w:ascii="Arial" w:cs="Arial" w:eastAsia="Arial" w:hAnsi="Arial"/>
          <w:sz w:val="14"/>
          <w:szCs w:val="14"/>
          <w:color w:val="auto"/>
        </w:rPr>
        <w:t>Nothing in this Registration Statement shall be deemed to incorporate information furnished by us but not filed with the Securities and Exchange Commission pursuant to Items 2.02, 7.01 or 9.01 of Form S-K.</w:t>
      </w:r>
    </w:p>
    <w:p>
      <w:pPr>
        <w:sectPr>
          <w:pgSz w:w="11900" w:h="16838" w:orient="portrait"/>
          <w:cols w:equalWidth="0" w:num="1">
            <w:col w:w="11240"/>
          </w:cols>
          <w:pgMar w:left="320" w:top="57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5"/>
              </w:rPr>
              <w:t>Item 8. Exhibits.</w:t>
            </w:r>
          </w:p>
        </w:tc>
        <w:tc>
          <w:tcPr>
            <w:tcW w:w="108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6"/>
        </w:trPr>
        <w:tc>
          <w:tcPr>
            <w:tcW w:w="1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23"/>
                <w:szCs w:val="23"/>
                <w:color w:val="auto"/>
              </w:rPr>
            </w:pPr>
          </w:p>
        </w:tc>
        <w:tc>
          <w:tcPr>
            <w:tcW w:w="8980" w:type="dxa"/>
            <w:vAlign w:val="bottom"/>
          </w:tcPr>
          <w:p>
            <w:pPr>
              <w:ind w:left="37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39"/>
        </w:trPr>
        <w:tc>
          <w:tcPr>
            <w:tcW w:w="1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8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8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040" w:type="dxa"/>
            <w:vAlign w:val="bottom"/>
            <w:gridSpan w:val="2"/>
          </w:tcPr>
          <w:p>
            <w:pPr>
              <w:jc w:val="center"/>
              <w:ind w:left="148"/>
              <w:spacing w:after="0" w:line="151" w:lineRule="exact"/>
              <w:rPr>
                <w:sz w:val="20"/>
                <w:szCs w:val="20"/>
                <w:color w:val="auto"/>
              </w:rPr>
            </w:pPr>
            <w:r>
              <w:rPr>
                <w:rFonts w:ascii="Arial" w:cs="Arial" w:eastAsia="Arial" w:hAnsi="Arial"/>
                <w:sz w:val="14"/>
                <w:szCs w:val="14"/>
                <w:color w:val="auto"/>
                <w:w w:val="92"/>
              </w:rPr>
              <w:t>4.1</w:t>
            </w:r>
          </w:p>
        </w:tc>
        <w:tc>
          <w:tcPr>
            <w:tcW w:w="1080" w:type="dxa"/>
            <w:vAlign w:val="bottom"/>
            <w:vMerge w:val="continue"/>
          </w:tcPr>
          <w:p>
            <w:pPr>
              <w:spacing w:after="0"/>
              <w:rPr>
                <w:sz w:val="13"/>
                <w:szCs w:val="13"/>
                <w:color w:val="auto"/>
              </w:rPr>
            </w:pPr>
          </w:p>
        </w:tc>
        <w:tc>
          <w:tcPr>
            <w:tcW w:w="8980" w:type="dxa"/>
            <w:vAlign w:val="bottom"/>
          </w:tcPr>
          <w:p>
            <w:pPr>
              <w:ind w:left="80"/>
              <w:spacing w:after="0" w:line="151" w:lineRule="exact"/>
              <w:rPr>
                <w:sz w:val="20"/>
                <w:szCs w:val="20"/>
                <w:color w:val="auto"/>
              </w:rPr>
            </w:pPr>
            <w:r>
              <w:rPr>
                <w:rFonts w:ascii="Arial" w:cs="Arial" w:eastAsia="Arial" w:hAnsi="Arial"/>
                <w:sz w:val="14"/>
                <w:szCs w:val="14"/>
                <w:color w:val="auto"/>
                <w:w w:val="96"/>
              </w:rPr>
              <w:t>Amended and Restated Certificate of Incorporation of Westwood Holdings Group, Inc. (incorporated by reference from the Form 10-12B filed with the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80" w:type="dxa"/>
            <w:vAlign w:val="bottom"/>
          </w:tcPr>
          <w:p>
            <w:pPr>
              <w:ind w:left="80"/>
              <w:spacing w:after="0"/>
              <w:rPr>
                <w:sz w:val="20"/>
                <w:szCs w:val="20"/>
                <w:color w:val="auto"/>
              </w:rPr>
            </w:pPr>
            <w:r>
              <w:rPr>
                <w:rFonts w:ascii="Arial" w:cs="Arial" w:eastAsia="Arial" w:hAnsi="Arial"/>
                <w:sz w:val="14"/>
                <w:szCs w:val="14"/>
                <w:color w:val="auto"/>
              </w:rPr>
              <w:t>Commission on April 30, 2002)</w:t>
            </w:r>
          </w:p>
        </w:tc>
        <w:tc>
          <w:tcPr>
            <w:tcW w:w="0" w:type="dxa"/>
            <w:vAlign w:val="bottom"/>
          </w:tcPr>
          <w:p>
            <w:pPr>
              <w:spacing w:after="0"/>
              <w:rPr>
                <w:sz w:val="1"/>
                <w:szCs w:val="1"/>
                <w:color w:val="auto"/>
              </w:rPr>
            </w:pPr>
          </w:p>
        </w:tc>
      </w:tr>
      <w:tr>
        <w:trPr>
          <w:trHeight w:val="317"/>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4.1.1</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w w:val="97"/>
              </w:rPr>
              <w:t>First Amendment to Amended and Restated Certificate of Incorporation of Westwood Holdings Group, Inc., as amended (incorporated by reference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80" w:type="dxa"/>
            <w:vAlign w:val="bottom"/>
          </w:tcPr>
          <w:p>
            <w:pPr>
              <w:ind w:left="80"/>
              <w:spacing w:after="0"/>
              <w:rPr>
                <w:sz w:val="20"/>
                <w:szCs w:val="20"/>
                <w:color w:val="auto"/>
              </w:rPr>
            </w:pPr>
            <w:r>
              <w:rPr>
                <w:rFonts w:ascii="Arial" w:cs="Arial" w:eastAsia="Arial" w:hAnsi="Arial"/>
                <w:sz w:val="14"/>
                <w:szCs w:val="14"/>
                <w:color w:val="auto"/>
              </w:rPr>
              <w:t>from the Form 8-K filed with the Commission on May 7, 2008)</w:t>
            </w:r>
          </w:p>
        </w:tc>
        <w:tc>
          <w:tcPr>
            <w:tcW w:w="0" w:type="dxa"/>
            <w:vAlign w:val="bottom"/>
          </w:tcPr>
          <w:p>
            <w:pPr>
              <w:spacing w:after="0"/>
              <w:rPr>
                <w:sz w:val="1"/>
                <w:szCs w:val="1"/>
                <w:color w:val="auto"/>
              </w:rPr>
            </w:pPr>
          </w:p>
        </w:tc>
      </w:tr>
      <w:tr>
        <w:trPr>
          <w:trHeight w:val="317"/>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4.1.2</w:t>
            </w:r>
          </w:p>
        </w:tc>
        <w:tc>
          <w:tcPr>
            <w:tcW w:w="1080" w:type="dxa"/>
            <w:vAlign w:val="bottom"/>
          </w:tcPr>
          <w:p>
            <w:pPr>
              <w:ind w:left="500"/>
              <w:spacing w:after="0"/>
              <w:rPr>
                <w:sz w:val="20"/>
                <w:szCs w:val="20"/>
                <w:color w:val="auto"/>
              </w:rPr>
            </w:pPr>
            <w:r>
              <w:rPr>
                <w:rFonts w:ascii="Arial" w:cs="Arial" w:eastAsia="Arial" w:hAnsi="Arial"/>
                <w:sz w:val="14"/>
                <w:szCs w:val="14"/>
                <w:color w:val="auto"/>
              </w:rPr>
              <w:t>__</w:t>
            </w:r>
          </w:p>
        </w:tc>
        <w:tc>
          <w:tcPr>
            <w:tcW w:w="8980" w:type="dxa"/>
            <w:vAlign w:val="bottom"/>
          </w:tcPr>
          <w:p>
            <w:pPr>
              <w:ind w:left="80"/>
              <w:spacing w:after="0"/>
              <w:rPr>
                <w:sz w:val="20"/>
                <w:szCs w:val="20"/>
                <w:color w:val="auto"/>
              </w:rPr>
            </w:pPr>
            <w:r>
              <w:rPr>
                <w:rFonts w:ascii="Arial" w:cs="Arial" w:eastAsia="Arial" w:hAnsi="Arial"/>
                <w:sz w:val="14"/>
                <w:szCs w:val="14"/>
                <w:color w:val="auto"/>
                <w:w w:val="95"/>
              </w:rPr>
              <w:t>Second Amendment to Amended and Restated Certificate of Incorporation of Westwood Holdings Group, Inc., as amended (incorporated by reference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80" w:type="dxa"/>
            <w:vAlign w:val="bottom"/>
          </w:tcPr>
          <w:p>
            <w:pPr>
              <w:ind w:left="80"/>
              <w:spacing w:after="0"/>
              <w:rPr>
                <w:sz w:val="20"/>
                <w:szCs w:val="20"/>
                <w:color w:val="auto"/>
              </w:rPr>
            </w:pPr>
            <w:r>
              <w:rPr>
                <w:rFonts w:ascii="Arial" w:cs="Arial" w:eastAsia="Arial" w:hAnsi="Arial"/>
                <w:sz w:val="14"/>
                <w:szCs w:val="14"/>
                <w:color w:val="auto"/>
              </w:rPr>
              <w:t>from the Schedule 14A filed with the Commission on March 20, 2017)</w:t>
            </w:r>
          </w:p>
        </w:tc>
        <w:tc>
          <w:tcPr>
            <w:tcW w:w="0" w:type="dxa"/>
            <w:vAlign w:val="bottom"/>
          </w:tcPr>
          <w:p>
            <w:pPr>
              <w:spacing w:after="0"/>
              <w:rPr>
                <w:sz w:val="1"/>
                <w:szCs w:val="1"/>
                <w:color w:val="auto"/>
              </w:rPr>
            </w:pPr>
          </w:p>
        </w:tc>
      </w:tr>
      <w:tr>
        <w:trPr>
          <w:trHeight w:val="317"/>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4.1.3</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w w:val="97"/>
              </w:rPr>
              <w:t>Third Amendment to Amended and Restated Certificate of Incorporation of Westwood Holdings Group, Inc., as amended (incorporated by reference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80" w:type="dxa"/>
            <w:vAlign w:val="bottom"/>
          </w:tcPr>
          <w:p>
            <w:pPr>
              <w:ind w:left="80"/>
              <w:spacing w:after="0"/>
              <w:rPr>
                <w:sz w:val="20"/>
                <w:szCs w:val="20"/>
                <w:color w:val="auto"/>
              </w:rPr>
            </w:pPr>
            <w:r>
              <w:rPr>
                <w:rFonts w:ascii="Arial" w:cs="Arial" w:eastAsia="Arial" w:hAnsi="Arial"/>
                <w:sz w:val="14"/>
                <w:szCs w:val="14"/>
                <w:color w:val="auto"/>
              </w:rPr>
              <w:t>from the Schedule 14A filed with the Commission on March 19, 2019)</w:t>
            </w:r>
          </w:p>
        </w:tc>
        <w:tc>
          <w:tcPr>
            <w:tcW w:w="0" w:type="dxa"/>
            <w:vAlign w:val="bottom"/>
          </w:tcPr>
          <w:p>
            <w:pPr>
              <w:spacing w:after="0"/>
              <w:rPr>
                <w:sz w:val="1"/>
                <w:szCs w:val="1"/>
                <w:color w:val="auto"/>
              </w:rPr>
            </w:pPr>
          </w:p>
        </w:tc>
      </w:tr>
      <w:tr>
        <w:trPr>
          <w:trHeight w:val="317"/>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4.2</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w w:val="97"/>
              </w:rPr>
              <w:t>Amended and Restated Bylaws of Westwood Holdings Group, Inc. (incorporated by reference from the Form 8-K filed with the Commission on April</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80" w:type="dxa"/>
            <w:vAlign w:val="bottom"/>
          </w:tcPr>
          <w:p>
            <w:pPr>
              <w:ind w:left="80"/>
              <w:spacing w:after="0"/>
              <w:rPr>
                <w:sz w:val="20"/>
                <w:szCs w:val="20"/>
                <w:color w:val="auto"/>
              </w:rPr>
            </w:pPr>
            <w:r>
              <w:rPr>
                <w:rFonts w:ascii="Arial" w:cs="Arial" w:eastAsia="Arial" w:hAnsi="Arial"/>
                <w:sz w:val="14"/>
                <w:szCs w:val="14"/>
                <w:color w:val="auto"/>
              </w:rPr>
              <w:t>25, 2012)</w:t>
            </w:r>
          </w:p>
        </w:tc>
        <w:tc>
          <w:tcPr>
            <w:tcW w:w="0" w:type="dxa"/>
            <w:vAlign w:val="bottom"/>
          </w:tcPr>
          <w:p>
            <w:pPr>
              <w:spacing w:after="0"/>
              <w:rPr>
                <w:sz w:val="1"/>
                <w:szCs w:val="1"/>
                <w:color w:val="auto"/>
              </w:rPr>
            </w:pPr>
          </w:p>
        </w:tc>
      </w:tr>
      <w:tr>
        <w:trPr>
          <w:trHeight w:val="317"/>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4.2.1</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w w:val="97"/>
              </w:rPr>
              <w:t>Amendment No. 1 to the Amended and Restated Bylaws of Westwood Holdings Group, Inc. (incorporated by reference from the Schedule 14A filed</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80" w:type="dxa"/>
            <w:vAlign w:val="bottom"/>
          </w:tcPr>
          <w:p>
            <w:pPr>
              <w:ind w:left="80"/>
              <w:spacing w:after="0"/>
              <w:rPr>
                <w:sz w:val="20"/>
                <w:szCs w:val="20"/>
                <w:color w:val="auto"/>
              </w:rPr>
            </w:pPr>
            <w:r>
              <w:rPr>
                <w:rFonts w:ascii="Arial" w:cs="Arial" w:eastAsia="Arial" w:hAnsi="Arial"/>
                <w:sz w:val="14"/>
                <w:szCs w:val="14"/>
                <w:color w:val="auto"/>
              </w:rPr>
              <w:t>with the Commission on March 20, 2017)</w:t>
            </w:r>
          </w:p>
        </w:tc>
        <w:tc>
          <w:tcPr>
            <w:tcW w:w="0" w:type="dxa"/>
            <w:vAlign w:val="bottom"/>
          </w:tcPr>
          <w:p>
            <w:pPr>
              <w:spacing w:after="0"/>
              <w:rPr>
                <w:sz w:val="1"/>
                <w:szCs w:val="1"/>
                <w:color w:val="auto"/>
              </w:rPr>
            </w:pPr>
          </w:p>
        </w:tc>
      </w:tr>
      <w:tr>
        <w:trPr>
          <w:trHeight w:val="317"/>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4.2.2</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w w:val="97"/>
              </w:rPr>
              <w:t>Amendment No. 2 to the Amended and Restated Bylaws of Westwood Holdings Group, Inc. (incorporated by reference from the Schedule 14A filed</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80" w:type="dxa"/>
            <w:vAlign w:val="bottom"/>
          </w:tcPr>
          <w:p>
            <w:pPr>
              <w:ind w:left="80"/>
              <w:spacing w:after="0"/>
              <w:rPr>
                <w:sz w:val="20"/>
                <w:szCs w:val="20"/>
                <w:color w:val="auto"/>
              </w:rPr>
            </w:pPr>
            <w:r>
              <w:rPr>
                <w:rFonts w:ascii="Arial" w:cs="Arial" w:eastAsia="Arial" w:hAnsi="Arial"/>
                <w:sz w:val="14"/>
                <w:szCs w:val="14"/>
                <w:color w:val="auto"/>
              </w:rPr>
              <w:t>with the Commission on March 19, 2019)</w:t>
            </w:r>
          </w:p>
        </w:tc>
        <w:tc>
          <w:tcPr>
            <w:tcW w:w="0" w:type="dxa"/>
            <w:vAlign w:val="bottom"/>
          </w:tcPr>
          <w:p>
            <w:pPr>
              <w:spacing w:after="0"/>
              <w:rPr>
                <w:sz w:val="1"/>
                <w:szCs w:val="1"/>
                <w:color w:val="auto"/>
              </w:rPr>
            </w:pPr>
          </w:p>
        </w:tc>
      </w:tr>
      <w:tr>
        <w:trPr>
          <w:trHeight w:val="351"/>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4.3</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rPr>
              <w:t>Form of Certificate Evidencing Common Stock (incorporated by reference from the Form 10-12B filed with the Commission on April 30, 2002)</w:t>
            </w:r>
          </w:p>
        </w:tc>
        <w:tc>
          <w:tcPr>
            <w:tcW w:w="0" w:type="dxa"/>
            <w:vAlign w:val="bottom"/>
          </w:tcPr>
          <w:p>
            <w:pPr>
              <w:spacing w:after="0"/>
              <w:rPr>
                <w:sz w:val="1"/>
                <w:szCs w:val="1"/>
                <w:color w:val="auto"/>
              </w:rPr>
            </w:pPr>
          </w:p>
        </w:tc>
      </w:tr>
      <w:tr>
        <w:trPr>
          <w:trHeight w:val="358"/>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4.4</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w w:val="95"/>
              </w:rPr>
              <w:t>Seventh Amended and Restated Westwood Holdings Group, Inc. Stock Incentive Plan (incorporated by reference from the Schedule 14A filed with the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80" w:type="dxa"/>
            <w:vAlign w:val="bottom"/>
          </w:tcPr>
          <w:p>
            <w:pPr>
              <w:ind w:left="80"/>
              <w:spacing w:after="0"/>
              <w:rPr>
                <w:sz w:val="20"/>
                <w:szCs w:val="20"/>
                <w:color w:val="auto"/>
              </w:rPr>
            </w:pPr>
            <w:r>
              <w:rPr>
                <w:rFonts w:ascii="Arial" w:cs="Arial" w:eastAsia="Arial" w:hAnsi="Arial"/>
                <w:sz w:val="14"/>
                <w:szCs w:val="14"/>
                <w:color w:val="auto"/>
              </w:rPr>
              <w:t>Commission on March 6, 2020)</w:t>
            </w:r>
          </w:p>
        </w:tc>
        <w:tc>
          <w:tcPr>
            <w:tcW w:w="0" w:type="dxa"/>
            <w:vAlign w:val="bottom"/>
          </w:tcPr>
          <w:p>
            <w:pPr>
              <w:spacing w:after="0"/>
              <w:rPr>
                <w:sz w:val="1"/>
                <w:szCs w:val="1"/>
                <w:color w:val="auto"/>
              </w:rPr>
            </w:pPr>
          </w:p>
        </w:tc>
      </w:tr>
      <w:tr>
        <w:trPr>
          <w:trHeight w:val="351"/>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5.1*</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rPr>
              <w:t>Opinion of Norton Rose Fulbright US LLP</w:t>
            </w:r>
          </w:p>
        </w:tc>
        <w:tc>
          <w:tcPr>
            <w:tcW w:w="0" w:type="dxa"/>
            <w:vAlign w:val="bottom"/>
          </w:tcPr>
          <w:p>
            <w:pPr>
              <w:spacing w:after="0"/>
              <w:rPr>
                <w:sz w:val="1"/>
                <w:szCs w:val="1"/>
                <w:color w:val="auto"/>
              </w:rPr>
            </w:pPr>
          </w:p>
        </w:tc>
      </w:tr>
      <w:tr>
        <w:trPr>
          <w:trHeight w:val="392"/>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23.1*</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rPr>
              <w:t>Consent of Deloitte &amp; Touche LLP</w:t>
            </w:r>
          </w:p>
        </w:tc>
        <w:tc>
          <w:tcPr>
            <w:tcW w:w="0" w:type="dxa"/>
            <w:vAlign w:val="bottom"/>
          </w:tcPr>
          <w:p>
            <w:pPr>
              <w:spacing w:after="0"/>
              <w:rPr>
                <w:sz w:val="1"/>
                <w:szCs w:val="1"/>
                <w:color w:val="auto"/>
              </w:rPr>
            </w:pPr>
          </w:p>
        </w:tc>
      </w:tr>
      <w:tr>
        <w:trPr>
          <w:trHeight w:val="391"/>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23.2*</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rPr>
              <w:t>Consent of Norton Rose Fulbright US LLP (included in the opinion filed as Exhibit 5.1 hereto)</w:t>
            </w:r>
          </w:p>
        </w:tc>
        <w:tc>
          <w:tcPr>
            <w:tcW w:w="0" w:type="dxa"/>
            <w:vAlign w:val="bottom"/>
          </w:tcPr>
          <w:p>
            <w:pPr>
              <w:spacing w:after="0"/>
              <w:rPr>
                <w:sz w:val="1"/>
                <w:szCs w:val="1"/>
                <w:color w:val="auto"/>
              </w:rPr>
            </w:pPr>
          </w:p>
        </w:tc>
      </w:tr>
      <w:tr>
        <w:trPr>
          <w:trHeight w:val="392"/>
        </w:trPr>
        <w:tc>
          <w:tcPr>
            <w:tcW w:w="1040" w:type="dxa"/>
            <w:vAlign w:val="bottom"/>
            <w:gridSpan w:val="2"/>
          </w:tcPr>
          <w:p>
            <w:pPr>
              <w:jc w:val="center"/>
              <w:ind w:left="148"/>
              <w:spacing w:after="0"/>
              <w:rPr>
                <w:sz w:val="20"/>
                <w:szCs w:val="20"/>
                <w:color w:val="auto"/>
              </w:rPr>
            </w:pPr>
            <w:r>
              <w:rPr>
                <w:rFonts w:ascii="Arial" w:cs="Arial" w:eastAsia="Arial" w:hAnsi="Arial"/>
                <w:sz w:val="14"/>
                <w:szCs w:val="14"/>
                <w:color w:val="auto"/>
              </w:rPr>
              <w:t>24.1*</w:t>
            </w:r>
          </w:p>
        </w:tc>
        <w:tc>
          <w:tcPr>
            <w:tcW w:w="1080" w:type="dxa"/>
            <w:vAlign w:val="bottom"/>
          </w:tcPr>
          <w:p>
            <w:pPr>
              <w:ind w:left="500"/>
              <w:spacing w:after="0"/>
              <w:rPr>
                <w:sz w:val="20"/>
                <w:szCs w:val="20"/>
                <w:color w:val="auto"/>
              </w:rPr>
            </w:pPr>
            <w:r>
              <w:rPr>
                <w:rFonts w:ascii="Arial" w:cs="Arial" w:eastAsia="Arial" w:hAnsi="Arial"/>
                <w:sz w:val="14"/>
                <w:szCs w:val="14"/>
                <w:color w:val="auto"/>
              </w:rPr>
              <w:t>—</w:t>
            </w:r>
          </w:p>
        </w:tc>
        <w:tc>
          <w:tcPr>
            <w:tcW w:w="8980" w:type="dxa"/>
            <w:vAlign w:val="bottom"/>
          </w:tcPr>
          <w:p>
            <w:pPr>
              <w:ind w:left="80"/>
              <w:spacing w:after="0"/>
              <w:rPr>
                <w:sz w:val="20"/>
                <w:szCs w:val="20"/>
                <w:color w:val="auto"/>
              </w:rPr>
            </w:pPr>
            <w:r>
              <w:rPr>
                <w:rFonts w:ascii="Arial" w:cs="Arial" w:eastAsia="Arial" w:hAnsi="Arial"/>
                <w:sz w:val="14"/>
                <w:szCs w:val="14"/>
                <w:color w:val="auto"/>
              </w:rPr>
              <w:t>Power of Attorney (included in the signature page to this Registration Statement)</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920" w:hanging="683"/>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100"/>
          </w:cols>
          <w:pgMar w:left="320" w:top="778"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SIGNATURES</w:t>
      </w:r>
    </w:p>
    <w:p>
      <w:pPr>
        <w:spacing w:after="0" w:line="16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4"/>
          <w:szCs w:val="14"/>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June 5, 2020.</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WESTWOOD HOLDINGS GROUP, INC.</w:t>
      </w:r>
    </w:p>
    <w:p>
      <w:pPr>
        <w:spacing w:after="0" w:line="379" w:lineRule="exact"/>
        <w:rPr>
          <w:sz w:val="20"/>
          <w:szCs w:val="20"/>
          <w:color w:val="auto"/>
        </w:rPr>
      </w:pPr>
    </w:p>
    <w:p>
      <w:pPr>
        <w:ind w:left="4360"/>
        <w:spacing w:after="0"/>
        <w:tabs>
          <w:tab w:leader="none" w:pos="54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64135</wp:posOffset>
            </wp:positionV>
            <wp:extent cx="2631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Brian O. Casey</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67"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Brian O. Casey and Murray Forbes III,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and on the date indicated.</w:t>
      </w:r>
    </w:p>
    <w:p>
      <w:pPr>
        <w:sectPr>
          <w:pgSz w:w="11900" w:h="16838" w:orient="portrait"/>
          <w:cols w:equalWidth="0" w:num="1">
            <w:col w:w="11240"/>
          </w:cols>
          <w:pgMar w:left="320" w:top="576" w:right="339" w:bottom="1440" w:gutter="0" w:footer="0" w:header="0"/>
        </w:sectPr>
      </w:pPr>
    </w:p>
    <w:bookmarkStart w:id="5" w:name="page6"/>
    <w:bookmarkEnd w:id="5"/>
    <w:p>
      <w:pPr>
        <w:jc w:val="right"/>
        <w:ind w:right="106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57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wp:posOffset>
            </wp:positionV>
            <wp:extent cx="2357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Brian O. Casey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46990</wp:posOffset>
            </wp:positionV>
            <wp:extent cx="2357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Murray Forbes III</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Richard M. Frank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57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Susan M. Byrne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Ellen H. Masterson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57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Geoffrey R. Norman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 Raymond E. 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57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Raymond E. Wooldridge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20" w:type="dxa"/>
            <w:vAlign w:val="bottom"/>
            <w:gridSpan w:val="2"/>
          </w:tcPr>
          <w:p>
            <w:pPr>
              <w:jc w:val="center"/>
              <w:ind w:right="380"/>
              <w:spacing w:after="0"/>
              <w:rPr>
                <w:sz w:val="20"/>
                <w:szCs w:val="20"/>
                <w:color w:val="auto"/>
              </w:rPr>
            </w:pPr>
            <w:r>
              <w:rPr>
                <w:rFonts w:ascii="Arial" w:cs="Arial" w:eastAsia="Arial" w:hAnsi="Arial"/>
                <w:sz w:val="14"/>
                <w:szCs w:val="14"/>
                <w:color w:val="auto"/>
              </w:rPr>
              <w:t>Title</w:t>
            </w:r>
          </w:p>
        </w:tc>
        <w:tc>
          <w:tcPr>
            <w:tcW w:w="1680" w:type="dxa"/>
            <w:vAlign w:val="bottom"/>
          </w:tcPr>
          <w:p>
            <w:pPr>
              <w:ind w:left="740"/>
              <w:spacing w:after="0"/>
              <w:rPr>
                <w:sz w:val="20"/>
                <w:szCs w:val="20"/>
                <w:color w:val="auto"/>
              </w:rPr>
            </w:pPr>
            <w:r>
              <w:rPr>
                <w:rFonts w:ascii="Arial" w:cs="Arial" w:eastAsia="Arial" w:hAnsi="Arial"/>
                <w:sz w:val="14"/>
                <w:szCs w:val="14"/>
                <w:color w:val="auto"/>
              </w:rPr>
              <w:t>Date</w:t>
            </w:r>
          </w:p>
        </w:tc>
      </w:tr>
      <w:tr>
        <w:trPr>
          <w:trHeight w:val="39"/>
        </w:trPr>
        <w:tc>
          <w:tcPr>
            <w:tcW w:w="518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724"/>
        </w:trPr>
        <w:tc>
          <w:tcPr>
            <w:tcW w:w="562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President, Chief Executive Officer and Director</w:t>
            </w:r>
          </w:p>
        </w:tc>
        <w:tc>
          <w:tcPr>
            <w:tcW w:w="1680" w:type="dxa"/>
            <w:vAlign w:val="bottom"/>
          </w:tcPr>
          <w:p>
            <w:pPr>
              <w:ind w:left="80"/>
              <w:spacing w:after="0"/>
              <w:rPr>
                <w:sz w:val="20"/>
                <w:szCs w:val="20"/>
                <w:color w:val="auto"/>
              </w:rPr>
            </w:pPr>
            <w:r>
              <w:rPr>
                <w:rFonts w:ascii="Arial" w:cs="Arial" w:eastAsia="Arial" w:hAnsi="Arial"/>
                <w:sz w:val="14"/>
                <w:szCs w:val="14"/>
                <w:color w:val="auto"/>
              </w:rPr>
              <w:t>June 5, 2020</w:t>
            </w:r>
          </w:p>
        </w:tc>
      </w:tr>
      <w:tr>
        <w:trPr>
          <w:trHeight w:val="270"/>
        </w:trPr>
        <w:tc>
          <w:tcPr>
            <w:tcW w:w="562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(Principal Executive Officer)</w:t>
            </w:r>
          </w:p>
        </w:tc>
        <w:tc>
          <w:tcPr>
            <w:tcW w:w="1680" w:type="dxa"/>
            <w:vAlign w:val="bottom"/>
          </w:tcPr>
          <w:p>
            <w:pPr>
              <w:spacing w:after="0"/>
              <w:rPr>
                <w:sz w:val="23"/>
                <w:szCs w:val="23"/>
                <w:color w:val="auto"/>
              </w:rPr>
            </w:pPr>
          </w:p>
        </w:tc>
      </w:tr>
      <w:tr>
        <w:trPr>
          <w:trHeight w:val="810"/>
        </w:trPr>
        <w:tc>
          <w:tcPr>
            <w:tcW w:w="562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Chief Financial Officer</w:t>
            </w:r>
          </w:p>
        </w:tc>
        <w:tc>
          <w:tcPr>
            <w:tcW w:w="1680" w:type="dxa"/>
            <w:vAlign w:val="bottom"/>
          </w:tcPr>
          <w:p>
            <w:pPr>
              <w:ind w:left="80"/>
              <w:spacing w:after="0"/>
              <w:rPr>
                <w:sz w:val="20"/>
                <w:szCs w:val="20"/>
                <w:color w:val="auto"/>
              </w:rPr>
            </w:pPr>
            <w:r>
              <w:rPr>
                <w:rFonts w:ascii="Arial" w:cs="Arial" w:eastAsia="Arial" w:hAnsi="Arial"/>
                <w:sz w:val="14"/>
                <w:szCs w:val="14"/>
                <w:color w:val="auto"/>
              </w:rPr>
              <w:t>June 5, 2020</w:t>
            </w:r>
          </w:p>
        </w:tc>
      </w:tr>
      <w:tr>
        <w:trPr>
          <w:trHeight w:val="270"/>
        </w:trPr>
        <w:tc>
          <w:tcPr>
            <w:tcW w:w="5620" w:type="dxa"/>
            <w:vAlign w:val="bottom"/>
            <w:gridSpan w:val="2"/>
          </w:tcPr>
          <w:p>
            <w:pPr>
              <w:ind w:left="840"/>
              <w:spacing w:after="0"/>
              <w:rPr>
                <w:sz w:val="20"/>
                <w:szCs w:val="20"/>
                <w:color w:val="auto"/>
              </w:rPr>
            </w:pPr>
            <w:r>
              <w:rPr>
                <w:rFonts w:ascii="Arial" w:cs="Arial" w:eastAsia="Arial" w:hAnsi="Arial"/>
                <w:sz w:val="14"/>
                <w:szCs w:val="14"/>
                <w:color w:val="auto"/>
              </w:rPr>
              <w:t>(Principal Financial Officer and Principal Accounting Officer)</w:t>
            </w:r>
          </w:p>
        </w:tc>
        <w:tc>
          <w:tcPr>
            <w:tcW w:w="1680" w:type="dxa"/>
            <w:vAlign w:val="bottom"/>
          </w:tcPr>
          <w:p>
            <w:pPr>
              <w:spacing w:after="0"/>
              <w:rPr>
                <w:sz w:val="23"/>
                <w:szCs w:val="23"/>
                <w:color w:val="auto"/>
              </w:rPr>
            </w:pPr>
          </w:p>
        </w:tc>
      </w:tr>
      <w:tr>
        <w:trPr>
          <w:trHeight w:val="810"/>
        </w:trPr>
        <w:tc>
          <w:tcPr>
            <w:tcW w:w="56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Chairman of the Board of Directors and Director</w:t>
            </w:r>
          </w:p>
        </w:tc>
        <w:tc>
          <w:tcPr>
            <w:tcW w:w="1680" w:type="dxa"/>
            <w:vAlign w:val="bottom"/>
          </w:tcPr>
          <w:p>
            <w:pPr>
              <w:ind w:left="80"/>
              <w:spacing w:after="0"/>
              <w:rPr>
                <w:sz w:val="20"/>
                <w:szCs w:val="20"/>
                <w:color w:val="auto"/>
              </w:rPr>
            </w:pPr>
            <w:r>
              <w:rPr>
                <w:rFonts w:ascii="Arial" w:cs="Arial" w:eastAsia="Arial" w:hAnsi="Arial"/>
                <w:sz w:val="14"/>
                <w:szCs w:val="14"/>
                <w:color w:val="auto"/>
              </w:rPr>
              <w:t>June 5, 2020</w:t>
            </w:r>
          </w:p>
        </w:tc>
      </w:tr>
      <w:tr>
        <w:trPr>
          <w:trHeight w:val="1120"/>
        </w:trPr>
        <w:tc>
          <w:tcPr>
            <w:tcW w:w="562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Vice Chairman of the Board of Directors and Director</w:t>
            </w:r>
          </w:p>
        </w:tc>
        <w:tc>
          <w:tcPr>
            <w:tcW w:w="1680" w:type="dxa"/>
            <w:vAlign w:val="bottom"/>
          </w:tcPr>
          <w:p>
            <w:pPr>
              <w:ind w:left="80"/>
              <w:spacing w:after="0"/>
              <w:rPr>
                <w:sz w:val="20"/>
                <w:szCs w:val="20"/>
                <w:color w:val="auto"/>
              </w:rPr>
            </w:pPr>
            <w:r>
              <w:rPr>
                <w:rFonts w:ascii="Arial" w:cs="Arial" w:eastAsia="Arial" w:hAnsi="Arial"/>
                <w:sz w:val="14"/>
                <w:szCs w:val="14"/>
                <w:color w:val="auto"/>
              </w:rPr>
              <w:t>June 5, 2020</w:t>
            </w:r>
          </w:p>
        </w:tc>
      </w:tr>
      <w:tr>
        <w:trPr>
          <w:trHeight w:val="1093"/>
        </w:trPr>
        <w:tc>
          <w:tcPr>
            <w:tcW w:w="562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Director</w:t>
            </w:r>
          </w:p>
        </w:tc>
        <w:tc>
          <w:tcPr>
            <w:tcW w:w="1680" w:type="dxa"/>
            <w:vAlign w:val="bottom"/>
          </w:tcPr>
          <w:p>
            <w:pPr>
              <w:ind w:left="80"/>
              <w:spacing w:after="0"/>
              <w:rPr>
                <w:sz w:val="20"/>
                <w:szCs w:val="20"/>
                <w:color w:val="auto"/>
              </w:rPr>
            </w:pPr>
            <w:r>
              <w:rPr>
                <w:rFonts w:ascii="Arial" w:cs="Arial" w:eastAsia="Arial" w:hAnsi="Arial"/>
                <w:sz w:val="14"/>
                <w:szCs w:val="14"/>
                <w:color w:val="auto"/>
              </w:rPr>
              <w:t>June 5, 2020</w:t>
            </w:r>
          </w:p>
        </w:tc>
      </w:tr>
      <w:tr>
        <w:trPr>
          <w:trHeight w:val="1080"/>
        </w:trPr>
        <w:tc>
          <w:tcPr>
            <w:tcW w:w="562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Director</w:t>
            </w:r>
          </w:p>
        </w:tc>
        <w:tc>
          <w:tcPr>
            <w:tcW w:w="1680" w:type="dxa"/>
            <w:vAlign w:val="bottom"/>
          </w:tcPr>
          <w:p>
            <w:pPr>
              <w:ind w:left="80"/>
              <w:spacing w:after="0"/>
              <w:rPr>
                <w:sz w:val="20"/>
                <w:szCs w:val="20"/>
                <w:color w:val="auto"/>
              </w:rPr>
            </w:pPr>
            <w:r>
              <w:rPr>
                <w:rFonts w:ascii="Arial" w:cs="Arial" w:eastAsia="Arial" w:hAnsi="Arial"/>
                <w:sz w:val="14"/>
                <w:szCs w:val="14"/>
                <w:color w:val="auto"/>
              </w:rPr>
              <w:t>June 5, 2020</w:t>
            </w:r>
          </w:p>
        </w:tc>
      </w:tr>
      <w:tr>
        <w:trPr>
          <w:trHeight w:val="1120"/>
        </w:trPr>
        <w:tc>
          <w:tcPr>
            <w:tcW w:w="562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Director</w:t>
            </w:r>
          </w:p>
        </w:tc>
        <w:tc>
          <w:tcPr>
            <w:tcW w:w="1680" w:type="dxa"/>
            <w:vAlign w:val="bottom"/>
          </w:tcPr>
          <w:p>
            <w:pPr>
              <w:ind w:left="80"/>
              <w:spacing w:after="0"/>
              <w:rPr>
                <w:sz w:val="20"/>
                <w:szCs w:val="20"/>
                <w:color w:val="auto"/>
              </w:rPr>
            </w:pPr>
            <w:r>
              <w:rPr>
                <w:rFonts w:ascii="Arial" w:cs="Arial" w:eastAsia="Arial" w:hAnsi="Arial"/>
                <w:sz w:val="14"/>
                <w:szCs w:val="14"/>
                <w:color w:val="auto"/>
              </w:rPr>
              <w:t>June 5, 2020</w:t>
            </w:r>
          </w:p>
        </w:tc>
      </w:tr>
    </w:tbl>
    <w:p>
      <w:pPr>
        <w:sectPr>
          <w:pgSz w:w="11900" w:h="16838" w:orient="portrait"/>
          <w:cols w:equalWidth="0" w:num="2">
            <w:col w:w="3140" w:space="720"/>
            <w:col w:w="7300"/>
          </w:cols>
          <w:pgMar w:left="400" w:top="1025"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80" w:type="dxa"/>
            <w:vAlign w:val="bottom"/>
            <w:gridSpan w:val="11"/>
          </w:tcPr>
          <w:p>
            <w:pPr>
              <w:ind w:left="4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756"/>
        </w:trPr>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60" w:type="dxa"/>
            <w:vAlign w:val="bottom"/>
            <w:gridSpan w:val="10"/>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39"/>
        </w:trPr>
        <w:tc>
          <w:tcPr>
            <w:tcW w:w="900" w:type="dxa"/>
            <w:vAlign w:val="bottom"/>
            <w:tcBorders>
              <w:bottom w:val="single" w:sz="8" w:color="auto"/>
            </w:tcBorders>
          </w:tcPr>
          <w:p>
            <w:pPr>
              <w:spacing w:after="0"/>
              <w:rPr>
                <w:sz w:val="3"/>
                <w:szCs w:val="3"/>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900" w:type="dxa"/>
            <w:vAlign w:val="bottom"/>
          </w:tcPr>
          <w:p>
            <w:pPr>
              <w:jc w:val="center"/>
              <w:spacing w:after="0" w:line="155" w:lineRule="exact"/>
              <w:rPr>
                <w:sz w:val="20"/>
                <w:szCs w:val="20"/>
                <w:color w:val="auto"/>
              </w:rPr>
            </w:pPr>
            <w:r>
              <w:rPr>
                <w:rFonts w:ascii="Arial" w:cs="Arial" w:eastAsia="Arial" w:hAnsi="Arial"/>
                <w:sz w:val="14"/>
                <w:szCs w:val="14"/>
                <w:color w:val="auto"/>
                <w:w w:val="92"/>
              </w:rPr>
              <w:t>4.1</w:t>
            </w: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920" w:type="dxa"/>
            <w:vAlign w:val="bottom"/>
            <w:gridSpan w:val="15"/>
          </w:tcPr>
          <w:p>
            <w:pPr>
              <w:spacing w:after="0" w:line="155" w:lineRule="exact"/>
              <w:rPr>
                <w:rFonts w:ascii="Arial" w:cs="Arial" w:eastAsia="Arial" w:hAnsi="Arial"/>
                <w:sz w:val="14"/>
                <w:szCs w:val="14"/>
                <w:color w:val="0000EE"/>
                <w:w w:val="96"/>
              </w:rPr>
            </w:pPr>
            <w:hyperlink r:id="rId17">
              <w:r>
                <w:rPr>
                  <w:rFonts w:ascii="Arial" w:cs="Arial" w:eastAsia="Arial" w:hAnsi="Arial"/>
                  <w:sz w:val="14"/>
                  <w:szCs w:val="14"/>
                  <w:color w:val="0000EE"/>
                  <w:w w:val="96"/>
                </w:rPr>
                <w:t>Amended and Restated Certificate of Incorporation of Westwood Holdings Group, Inc. (incorporated by reference from the Form 10-12B filed with the</w:t>
              </w:r>
            </w:hyperlink>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5"/>
              </w:rPr>
            </w:pPr>
            <w:hyperlink r:id="rId17">
              <w:r>
                <w:rPr>
                  <w:rFonts w:ascii="Arial" w:cs="Arial" w:eastAsia="Arial" w:hAnsi="Arial"/>
                  <w:sz w:val="14"/>
                  <w:szCs w:val="14"/>
                  <w:color w:val="0000EE"/>
                  <w:w w:val="95"/>
                </w:rPr>
                <w:t>Commission on April 30, 2002)</w:t>
              </w:r>
            </w:hyperlink>
          </w:p>
        </w:tc>
        <w:tc>
          <w:tcPr>
            <w:tcW w:w="6980" w:type="dxa"/>
            <w:vAlign w:val="bottom"/>
            <w:tcBorders>
              <w:top w:val="single" w:sz="8" w:color="0000EE"/>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900" w:type="dxa"/>
            <w:vAlign w:val="bottom"/>
          </w:tcPr>
          <w:p>
            <w:pPr>
              <w:jc w:val="center"/>
              <w:spacing w:after="0"/>
              <w:rPr>
                <w:sz w:val="20"/>
                <w:szCs w:val="20"/>
                <w:color w:val="auto"/>
              </w:rPr>
            </w:pPr>
            <w:r>
              <w:rPr>
                <w:rFonts w:ascii="Arial" w:cs="Arial" w:eastAsia="Arial" w:hAnsi="Arial"/>
                <w:sz w:val="14"/>
                <w:szCs w:val="14"/>
                <w:color w:val="auto"/>
                <w:w w:val="89"/>
              </w:rPr>
              <w:t>4.1.1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color w:val="0000EE"/>
                <w:w w:val="97"/>
              </w:rPr>
            </w:pPr>
            <w:hyperlink r:id="rId18">
              <w:r>
                <w:rPr>
                  <w:rFonts w:ascii="Arial" w:cs="Arial" w:eastAsia="Arial" w:hAnsi="Arial"/>
                  <w:sz w:val="14"/>
                  <w:szCs w:val="14"/>
                  <w:color w:val="0000EE"/>
                  <w:w w:val="97"/>
                </w:rPr>
                <w:t>First Amendment to Amended and Restated Certificate of Incorporation of Westwood Holdings Group, Inc., as amended (incorporated by reference</w:t>
              </w:r>
            </w:hyperlink>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r:id="rId18">
              <w:r>
                <w:rPr>
                  <w:rFonts w:ascii="Arial" w:cs="Arial" w:eastAsia="Arial" w:hAnsi="Arial"/>
                  <w:sz w:val="14"/>
                  <w:szCs w:val="14"/>
                  <w:color w:val="0000EE"/>
                </w:rPr>
                <w:t>from the Form 8-K filed with the Commission on May 7, 2008)</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tcPr>
          <w:p>
            <w:pPr>
              <w:jc w:val="center"/>
              <w:spacing w:after="0"/>
              <w:rPr>
                <w:sz w:val="20"/>
                <w:szCs w:val="20"/>
                <w:color w:val="auto"/>
              </w:rPr>
            </w:pPr>
            <w:r>
              <w:rPr>
                <w:rFonts w:ascii="Arial" w:cs="Arial" w:eastAsia="Arial" w:hAnsi="Arial"/>
                <w:sz w:val="14"/>
                <w:szCs w:val="14"/>
                <w:color w:val="auto"/>
                <w:w w:val="89"/>
              </w:rPr>
              <w:t>4.1.2</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__</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color w:val="0000EE"/>
                <w:w w:val="95"/>
              </w:rPr>
            </w:pPr>
            <w:hyperlink r:id="rId19">
              <w:r>
                <w:rPr>
                  <w:rFonts w:ascii="Arial" w:cs="Arial" w:eastAsia="Arial" w:hAnsi="Arial"/>
                  <w:sz w:val="14"/>
                  <w:szCs w:val="14"/>
                  <w:color w:val="0000EE"/>
                  <w:w w:val="95"/>
                </w:rPr>
                <w:t>Second Amendment to Amended and Restated Certificate of Incorporation of Westwood Holdings Group, Inc., as amended (incorporated by reference</w:t>
              </w:r>
            </w:hyperlink>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7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r:id="rId19">
              <w:r>
                <w:rPr>
                  <w:rFonts w:ascii="Arial" w:cs="Arial" w:eastAsia="Arial" w:hAnsi="Arial"/>
                  <w:sz w:val="14"/>
                  <w:szCs w:val="14"/>
                  <w:color w:val="0000EE"/>
                </w:rPr>
                <w:t>from the Schedule 14A filed with the Commission on March 20, 2017)</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tcPr>
          <w:p>
            <w:pPr>
              <w:jc w:val="center"/>
              <w:spacing w:after="0"/>
              <w:rPr>
                <w:sz w:val="20"/>
                <w:szCs w:val="20"/>
                <w:color w:val="auto"/>
              </w:rPr>
            </w:pPr>
            <w:r>
              <w:rPr>
                <w:rFonts w:ascii="Arial" w:cs="Arial" w:eastAsia="Arial" w:hAnsi="Arial"/>
                <w:sz w:val="14"/>
                <w:szCs w:val="14"/>
                <w:color w:val="auto"/>
                <w:w w:val="89"/>
              </w:rPr>
              <w:t>4.1.3</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8580" w:type="dxa"/>
            <w:vAlign w:val="bottom"/>
            <w:tcBorders>
              <w:bottom w:val="single" w:sz="8" w:color="0000EE"/>
            </w:tcBorders>
            <w:gridSpan w:val="8"/>
          </w:tcPr>
          <w:p>
            <w:pPr>
              <w:spacing w:after="0"/>
              <w:rPr>
                <w:rFonts w:ascii="Arial" w:cs="Arial" w:eastAsia="Arial" w:hAnsi="Arial"/>
                <w:sz w:val="14"/>
                <w:szCs w:val="14"/>
                <w:color w:val="0000EE"/>
                <w:w w:val="93"/>
              </w:rPr>
            </w:pPr>
            <w:hyperlink r:id="rId20">
              <w:r>
                <w:rPr>
                  <w:rFonts w:ascii="Arial" w:cs="Arial" w:eastAsia="Arial" w:hAnsi="Arial"/>
                  <w:sz w:val="14"/>
                  <w:szCs w:val="14"/>
                  <w:color w:val="0000EE"/>
                  <w:w w:val="93"/>
                </w:rPr>
                <w:t>Third Amendment to Amended and Restated Certificate of Incorporation of Westwood Holdings Group, Inc., as amended (incorporated by reference</w:t>
              </w:r>
            </w:hyperlink>
          </w:p>
        </w:tc>
        <w:tc>
          <w:tcPr>
            <w:tcW w:w="200" w:type="dxa"/>
            <w:vAlign w:val="bottom"/>
            <w:gridSpan w:val="2"/>
          </w:tcPr>
          <w:p>
            <w:pPr>
              <w:spacing w:after="0"/>
              <w:rPr>
                <w:sz w:val="24"/>
                <w:szCs w:val="24"/>
                <w:color w:val="auto"/>
              </w:rPr>
            </w:pP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580" w:type="dxa"/>
            <w:vAlign w:val="bottom"/>
            <w:gridSpan w:val="8"/>
          </w:tcPr>
          <w:p>
            <w:pPr>
              <w:spacing w:after="0" w:line="129" w:lineRule="exact"/>
              <w:rPr>
                <w:rFonts w:ascii="Arial" w:cs="Arial" w:eastAsia="Arial" w:hAnsi="Arial"/>
                <w:sz w:val="14"/>
                <w:szCs w:val="14"/>
                <w:color w:val="0000EE"/>
              </w:rPr>
            </w:pPr>
            <w:hyperlink r:id="rId20">
              <w:r>
                <w:rPr>
                  <w:rFonts w:ascii="Arial" w:cs="Arial" w:eastAsia="Arial" w:hAnsi="Arial"/>
                  <w:sz w:val="14"/>
                  <w:szCs w:val="14"/>
                  <w:color w:val="0000EE"/>
                </w:rPr>
                <w:t>from the Schedule 14A filed with the Commission on March 19, 2019)</w:t>
              </w:r>
            </w:hyperlink>
          </w:p>
        </w:tc>
        <w:tc>
          <w:tcPr>
            <w:tcW w:w="20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color w:val="0000EE"/>
                <w:w w:val="97"/>
              </w:rPr>
            </w:pPr>
            <w:hyperlink r:id="rId21">
              <w:r>
                <w:rPr>
                  <w:rFonts w:ascii="Arial" w:cs="Arial" w:eastAsia="Arial" w:hAnsi="Arial"/>
                  <w:sz w:val="14"/>
                  <w:szCs w:val="14"/>
                  <w:color w:val="0000EE"/>
                  <w:w w:val="97"/>
                </w:rPr>
                <w:t>Amended and Restated Bylaws of Westwood Holdings Group, Inc. (incorporated by reference from the Form 8-K filed with the Commission on April</w:t>
              </w:r>
            </w:hyperlink>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91"/>
              </w:rPr>
            </w:pPr>
            <w:hyperlink r:id="rId21">
              <w:r>
                <w:rPr>
                  <w:rFonts w:ascii="Arial" w:cs="Arial" w:eastAsia="Arial" w:hAnsi="Arial"/>
                  <w:sz w:val="14"/>
                  <w:szCs w:val="14"/>
                  <w:color w:val="0000EE"/>
                  <w:w w:val="91"/>
                </w:rPr>
                <w:t>25, 2012)</w:t>
              </w:r>
            </w:hyperlink>
          </w:p>
        </w:tc>
        <w:tc>
          <w:tcPr>
            <w:tcW w:w="128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2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4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900" w:type="dxa"/>
            <w:vAlign w:val="bottom"/>
          </w:tcPr>
          <w:p>
            <w:pPr>
              <w:jc w:val="center"/>
              <w:spacing w:after="0"/>
              <w:rPr>
                <w:sz w:val="20"/>
                <w:szCs w:val="20"/>
                <w:color w:val="auto"/>
              </w:rPr>
            </w:pPr>
            <w:r>
              <w:rPr>
                <w:rFonts w:ascii="Arial" w:cs="Arial" w:eastAsia="Arial" w:hAnsi="Arial"/>
                <w:sz w:val="14"/>
                <w:szCs w:val="14"/>
                <w:color w:val="auto"/>
                <w:w w:val="89"/>
              </w:rPr>
              <w:t>4.2.1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color w:val="0000EE"/>
                <w:w w:val="97"/>
              </w:rPr>
            </w:pPr>
            <w:hyperlink r:id="rId22">
              <w:r>
                <w:rPr>
                  <w:rFonts w:ascii="Arial" w:cs="Arial" w:eastAsia="Arial" w:hAnsi="Arial"/>
                  <w:sz w:val="14"/>
                  <w:szCs w:val="14"/>
                  <w:color w:val="0000EE"/>
                  <w:w w:val="97"/>
                </w:rPr>
                <w:t>Amendment No. 1 to the Amended and Restated Bylaws of Westwood Holdings Group, Inc. (incorporated by reference from the Schedule 14A filed</w:t>
              </w:r>
            </w:hyperlink>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95"/>
              </w:rPr>
            </w:pPr>
            <w:hyperlink r:id="rId22">
              <w:r>
                <w:rPr>
                  <w:rFonts w:ascii="Arial" w:cs="Arial" w:eastAsia="Arial" w:hAnsi="Arial"/>
                  <w:sz w:val="14"/>
                  <w:szCs w:val="14"/>
                  <w:color w:val="0000EE"/>
                  <w:w w:val="95"/>
                </w:rPr>
                <w:t>with the Commission on March 20, 2017)</w:t>
              </w:r>
            </w:hyperlink>
          </w:p>
        </w:tc>
        <w:tc>
          <w:tcPr>
            <w:tcW w:w="6400" w:type="dxa"/>
            <w:vAlign w:val="bottom"/>
            <w:tcBorders>
              <w:top w:val="single" w:sz="8" w:color="0000EE"/>
            </w:tcBorders>
            <w:gridSpan w:val="9"/>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900" w:type="dxa"/>
            <w:vAlign w:val="bottom"/>
          </w:tcPr>
          <w:p>
            <w:pPr>
              <w:jc w:val="center"/>
              <w:spacing w:after="0"/>
              <w:rPr>
                <w:sz w:val="20"/>
                <w:szCs w:val="20"/>
                <w:color w:val="auto"/>
              </w:rPr>
            </w:pPr>
            <w:r>
              <w:rPr>
                <w:rFonts w:ascii="Arial" w:cs="Arial" w:eastAsia="Arial" w:hAnsi="Arial"/>
                <w:sz w:val="14"/>
                <w:szCs w:val="14"/>
                <w:color w:val="auto"/>
                <w:w w:val="89"/>
              </w:rPr>
              <w:t>4.2.2</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color w:val="0000EE"/>
                <w:w w:val="97"/>
              </w:rPr>
            </w:pPr>
            <w:hyperlink r:id="rId23">
              <w:r>
                <w:rPr>
                  <w:rFonts w:ascii="Arial" w:cs="Arial" w:eastAsia="Arial" w:hAnsi="Arial"/>
                  <w:sz w:val="14"/>
                  <w:szCs w:val="14"/>
                  <w:color w:val="0000EE"/>
                  <w:w w:val="97"/>
                </w:rPr>
                <w:t>Amendment No. 2 to the Amended and Restated Bylaws of Westwood Holdings Group, Inc. (incorporated by reference from the Schedule 14A filed</w:t>
              </w:r>
            </w:hyperlink>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4"/>
              </w:rPr>
            </w:pPr>
            <w:hyperlink r:id="rId23">
              <w:r>
                <w:rPr>
                  <w:rFonts w:ascii="Arial" w:cs="Arial" w:eastAsia="Arial" w:hAnsi="Arial"/>
                  <w:sz w:val="14"/>
                  <w:szCs w:val="14"/>
                  <w:color w:val="0000EE"/>
                  <w:w w:val="94"/>
                </w:rPr>
                <w:t>with the Commission on March 19, 2019)</w:t>
              </w:r>
            </w:hyperlink>
          </w:p>
        </w:tc>
        <w:tc>
          <w:tcPr>
            <w:tcW w:w="6140" w:type="dxa"/>
            <w:vAlign w:val="bottom"/>
            <w:tcBorders>
              <w:top w:val="single" w:sz="8" w:color="0000EE"/>
            </w:tcBorders>
            <w:gridSpan w:val="4"/>
          </w:tcPr>
          <w:p>
            <w:pPr>
              <w:spacing w:after="0"/>
              <w:rPr>
                <w:sz w:val="11"/>
                <w:szCs w:val="11"/>
                <w:color w:val="auto"/>
              </w:rPr>
            </w:pPr>
          </w:p>
        </w:tc>
        <w:tc>
          <w:tcPr>
            <w:tcW w:w="220" w:type="dxa"/>
            <w:vAlign w:val="bottom"/>
            <w:gridSpan w:val="3"/>
          </w:tcPr>
          <w:p>
            <w:pPr>
              <w:spacing w:after="0"/>
              <w:rPr>
                <w:sz w:val="11"/>
                <w:szCs w:val="11"/>
                <w:color w:val="auto"/>
              </w:rPr>
            </w:pPr>
          </w:p>
        </w:tc>
        <w:tc>
          <w:tcPr>
            <w:tcW w:w="14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u w:val="single" w:color="auto"/>
                <w:color w:val="0000EE"/>
              </w:rPr>
            </w:pPr>
            <w:hyperlink r:id="rId24">
              <w:r>
                <w:rPr>
                  <w:rFonts w:ascii="Arial" w:cs="Arial" w:eastAsia="Arial" w:hAnsi="Arial"/>
                  <w:sz w:val="14"/>
                  <w:szCs w:val="14"/>
                  <w:u w:val="single" w:color="auto"/>
                  <w:color w:val="0000EE"/>
                </w:rPr>
                <w:t>Form of Certificate Evidencing Common Stock (incorporated by reference from the Form 10-12B filed with the Commission on April 30, 2002)</w:t>
              </w:r>
            </w:hyperlink>
          </w:p>
        </w:tc>
        <w:tc>
          <w:tcPr>
            <w:tcW w:w="0" w:type="dxa"/>
            <w:vAlign w:val="bottom"/>
          </w:tcPr>
          <w:p>
            <w:pPr>
              <w:spacing w:after="0"/>
              <w:rPr>
                <w:sz w:val="1"/>
                <w:szCs w:val="1"/>
                <w:color w:val="auto"/>
              </w:rPr>
            </w:pPr>
          </w:p>
        </w:tc>
      </w:tr>
      <w:tr>
        <w:trPr>
          <w:trHeight w:val="363"/>
        </w:trPr>
        <w:tc>
          <w:tcPr>
            <w:tcW w:w="90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color w:val="0000EE"/>
                <w:w w:val="95"/>
              </w:rPr>
            </w:pPr>
            <w:hyperlink r:id="rId25">
              <w:r>
                <w:rPr>
                  <w:rFonts w:ascii="Arial" w:cs="Arial" w:eastAsia="Arial" w:hAnsi="Arial"/>
                  <w:sz w:val="14"/>
                  <w:szCs w:val="14"/>
                  <w:color w:val="0000EE"/>
                  <w:w w:val="95"/>
                </w:rPr>
                <w:t>Seventh Amended and Restated Westwood Holdings Group, Inc. Stock Incentive Plan (incorporated by reference from the Schedule 14A filed with the</w:t>
              </w:r>
            </w:hyperlink>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3"/>
              </w:rPr>
            </w:pPr>
            <w:hyperlink r:id="rId25">
              <w:r>
                <w:rPr>
                  <w:rFonts w:ascii="Arial" w:cs="Arial" w:eastAsia="Arial" w:hAnsi="Arial"/>
                  <w:sz w:val="14"/>
                  <w:szCs w:val="14"/>
                  <w:color w:val="0000EE"/>
                  <w:w w:val="93"/>
                </w:rPr>
                <w:t>Commission on March 6, 2020)</w:t>
              </w:r>
            </w:hyperlink>
          </w:p>
        </w:tc>
        <w:tc>
          <w:tcPr>
            <w:tcW w:w="6940" w:type="dxa"/>
            <w:vAlign w:val="bottom"/>
            <w:tcBorders>
              <w:top w:val="single" w:sz="8" w:color="0000EE"/>
            </w:tcBorders>
            <w:gridSpan w:val="8"/>
          </w:tcPr>
          <w:p>
            <w:pPr>
              <w:spacing w:after="0"/>
              <w:rPr>
                <w:sz w:val="11"/>
                <w:szCs w:val="11"/>
                <w:color w:val="auto"/>
              </w:rPr>
            </w:pPr>
          </w:p>
        </w:tc>
        <w:tc>
          <w:tcPr>
            <w:tcW w:w="14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359"/>
        </w:trPr>
        <w:tc>
          <w:tcPr>
            <w:tcW w:w="900" w:type="dxa"/>
            <w:vAlign w:val="bottom"/>
          </w:tcPr>
          <w:p>
            <w:pPr>
              <w:jc w:val="center"/>
              <w:spacing w:after="0"/>
              <w:rPr>
                <w:sz w:val="20"/>
                <w:szCs w:val="20"/>
                <w:color w:val="auto"/>
              </w:rPr>
            </w:pPr>
            <w:r>
              <w:rPr>
                <w:rFonts w:ascii="Arial" w:cs="Arial" w:eastAsia="Arial" w:hAnsi="Arial"/>
                <w:sz w:val="14"/>
                <w:szCs w:val="14"/>
                <w:color w:val="auto"/>
              </w:rPr>
              <w:t>5.1*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Opinion of Norton Rose Fulbright US LLP</w:t>
              </w:r>
            </w:hyperlink>
          </w:p>
        </w:tc>
        <w:tc>
          <w:tcPr>
            <w:tcW w:w="0" w:type="dxa"/>
            <w:vAlign w:val="bottom"/>
          </w:tcPr>
          <w:p>
            <w:pPr>
              <w:spacing w:after="0"/>
              <w:rPr>
                <w:sz w:val="1"/>
                <w:szCs w:val="1"/>
                <w:color w:val="auto"/>
              </w:rPr>
            </w:pPr>
          </w:p>
        </w:tc>
      </w:tr>
      <w:tr>
        <w:trPr>
          <w:trHeight w:val="392"/>
        </w:trPr>
        <w:tc>
          <w:tcPr>
            <w:tcW w:w="900" w:type="dxa"/>
            <w:vAlign w:val="bottom"/>
          </w:tcPr>
          <w:p>
            <w:pPr>
              <w:jc w:val="center"/>
              <w:spacing w:after="0"/>
              <w:rPr>
                <w:sz w:val="20"/>
                <w:szCs w:val="20"/>
                <w:color w:val="auto"/>
              </w:rPr>
            </w:pPr>
            <w:r>
              <w:rPr>
                <w:rFonts w:ascii="Arial" w:cs="Arial" w:eastAsia="Arial" w:hAnsi="Arial"/>
                <w:sz w:val="14"/>
                <w:szCs w:val="14"/>
                <w:color w:val="auto"/>
                <w:w w:val="97"/>
              </w:rPr>
              <w:t>23.1*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u w:val="single" w:color="auto"/>
                <w:color w:val="0000EE"/>
              </w:rPr>
            </w:pPr>
            <w:hyperlink w:anchor="page10">
              <w:r>
                <w:rPr>
                  <w:rFonts w:ascii="Arial" w:cs="Arial" w:eastAsia="Arial" w:hAnsi="Arial"/>
                  <w:sz w:val="14"/>
                  <w:szCs w:val="14"/>
                  <w:u w:val="single" w:color="auto"/>
                  <w:color w:val="0000EE"/>
                </w:rPr>
                <w:t>Consent of Deloitte &amp; Touche LLP</w:t>
              </w:r>
            </w:hyperlink>
          </w:p>
        </w:tc>
        <w:tc>
          <w:tcPr>
            <w:tcW w:w="0" w:type="dxa"/>
            <w:vAlign w:val="bottom"/>
          </w:tcPr>
          <w:p>
            <w:pPr>
              <w:spacing w:after="0"/>
              <w:rPr>
                <w:sz w:val="1"/>
                <w:szCs w:val="1"/>
                <w:color w:val="auto"/>
              </w:rPr>
            </w:pPr>
          </w:p>
        </w:tc>
      </w:tr>
      <w:tr>
        <w:trPr>
          <w:trHeight w:val="391"/>
        </w:trPr>
        <w:tc>
          <w:tcPr>
            <w:tcW w:w="900" w:type="dxa"/>
            <w:vAlign w:val="bottom"/>
          </w:tcPr>
          <w:p>
            <w:pPr>
              <w:jc w:val="center"/>
              <w:spacing w:after="0"/>
              <w:rPr>
                <w:sz w:val="20"/>
                <w:szCs w:val="20"/>
                <w:color w:val="auto"/>
              </w:rPr>
            </w:pPr>
            <w:r>
              <w:rPr>
                <w:rFonts w:ascii="Arial" w:cs="Arial" w:eastAsia="Arial" w:hAnsi="Arial"/>
                <w:sz w:val="14"/>
                <w:szCs w:val="14"/>
                <w:color w:val="auto"/>
                <w:w w:val="97"/>
              </w:rPr>
              <w:t>23.2*</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Consent of Norton Rose Fulbright US LLP (included in the opinion filed as Exhibit 5.1 hereto)</w:t>
              </w:r>
            </w:hyperlink>
          </w:p>
        </w:tc>
        <w:tc>
          <w:tcPr>
            <w:tcW w:w="0" w:type="dxa"/>
            <w:vAlign w:val="bottom"/>
          </w:tcPr>
          <w:p>
            <w:pPr>
              <w:spacing w:after="0"/>
              <w:rPr>
                <w:sz w:val="1"/>
                <w:szCs w:val="1"/>
                <w:color w:val="auto"/>
              </w:rPr>
            </w:pPr>
          </w:p>
        </w:tc>
      </w:tr>
      <w:tr>
        <w:trPr>
          <w:trHeight w:val="392"/>
        </w:trPr>
        <w:tc>
          <w:tcPr>
            <w:tcW w:w="900" w:type="dxa"/>
            <w:vAlign w:val="bottom"/>
          </w:tcPr>
          <w:p>
            <w:pPr>
              <w:jc w:val="center"/>
              <w:spacing w:after="0"/>
              <w:rPr>
                <w:sz w:val="20"/>
                <w:szCs w:val="20"/>
                <w:color w:val="auto"/>
              </w:rPr>
            </w:pPr>
            <w:r>
              <w:rPr>
                <w:rFonts w:ascii="Arial" w:cs="Arial" w:eastAsia="Arial" w:hAnsi="Arial"/>
                <w:sz w:val="14"/>
                <w:szCs w:val="14"/>
                <w:color w:val="auto"/>
                <w:w w:val="97"/>
              </w:rPr>
              <w:t>24.1*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8920" w:type="dxa"/>
            <w:vAlign w:val="bottom"/>
            <w:gridSpan w:val="15"/>
          </w:tcPr>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Power of Attorney (included in the signature page to this Registration Statement)</w:t>
              </w:r>
            </w:hyperlink>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860" w:hanging="783"/>
        <w:spacing w:after="0"/>
        <w:tabs>
          <w:tab w:leader="none" w:pos="8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0980"/>
          </w:cols>
          <w:pgMar w:left="460" w:top="549" w:right="459" w:bottom="1440" w:gutter="0" w:footer="0" w:header="0"/>
        </w:sectPr>
      </w:pPr>
    </w:p>
    <w:bookmarkStart w:id="7" w:name="page8"/>
    <w:bookmarkEnd w:id="7"/>
    <w:p>
      <w:pPr>
        <w:ind w:left="40"/>
        <w:spacing w:after="0"/>
        <w:rPr>
          <w:sz w:val="20"/>
          <w:szCs w:val="20"/>
          <w:color w:val="auto"/>
        </w:rPr>
      </w:pPr>
      <w:r>
        <w:rPr>
          <w:rFonts w:ascii="Arial" w:cs="Arial" w:eastAsia="Arial" w:hAnsi="Arial"/>
          <w:sz w:val="20"/>
          <w:szCs w:val="20"/>
          <w:color w:val="auto"/>
        </w:rPr>
        <w:t>June 5, 2020</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9"/>
          <w:szCs w:val="19"/>
          <w:color w:val="auto"/>
        </w:rPr>
        <w:t>Westwood Holdings Group,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Norton Rose Fulbright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-622935</wp:posOffset>
            </wp:positionV>
            <wp:extent cx="2305685"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305685" cy="24892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2200 Ross Avenue, Suite 3600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Dallas, Texas 75201-7932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54" w:lineRule="exact"/>
        <w:rPr>
          <w:sz w:val="20"/>
          <w:szCs w:val="20"/>
          <w:color w:val="auto"/>
        </w:rPr>
      </w:pPr>
    </w:p>
    <w:p>
      <w:pPr>
        <w:sectPr>
          <w:pgSz w:w="11900" w:h="16838" w:orient="portrait"/>
          <w:cols w:equalWidth="0" w:num="2">
            <w:col w:w="6520" w:space="720"/>
            <w:col w:w="4000"/>
          </w:cols>
          <w:pgMar w:left="320" w:top="1337" w:right="339" w:bottom="1440" w:gutter="0" w:footer="0" w:header="0"/>
        </w:sectPr>
      </w:pPr>
    </w:p>
    <w:p>
      <w:pPr>
        <w:ind w:left="40"/>
        <w:spacing w:after="0"/>
        <w:rPr>
          <w:sz w:val="20"/>
          <w:szCs w:val="20"/>
          <w:color w:val="auto"/>
        </w:rPr>
      </w:pPr>
      <w:r>
        <w:rPr>
          <w:rFonts w:ascii="Arial" w:cs="Arial" w:eastAsia="Arial" w:hAnsi="Arial"/>
          <w:sz w:val="19"/>
          <w:szCs w:val="19"/>
          <w:color w:val="auto"/>
        </w:rPr>
        <w:t>200 Crescent Court, Suite 1200</w:t>
      </w:r>
    </w:p>
    <w:p>
      <w:pPr>
        <w:sectPr>
          <w:pgSz w:w="11900" w:h="16838" w:orient="portrait"/>
          <w:cols w:equalWidth="0" w:num="1">
            <w:col w:w="11240"/>
          </w:cols>
          <w:pgMar w:left="320" w:top="1337" w:right="339" w:bottom="1440" w:gutter="0" w:footer="0" w:header="0"/>
          <w:type w:val="continuous"/>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Dallas Texas 75201</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Tel +1 214 855 8000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Fax +1 214 855 8200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nortonrosefulbright.com</w:t>
      </w:r>
    </w:p>
    <w:p>
      <w:pPr>
        <w:spacing w:after="0" w:line="200" w:lineRule="exact"/>
        <w:rPr>
          <w:sz w:val="20"/>
          <w:szCs w:val="20"/>
          <w:color w:val="auto"/>
        </w:rPr>
      </w:pPr>
    </w:p>
    <w:p>
      <w:pPr>
        <w:sectPr>
          <w:pgSz w:w="11900" w:h="16838" w:orient="portrait"/>
          <w:cols w:equalWidth="0" w:num="2">
            <w:col w:w="6520" w:space="720"/>
            <w:col w:w="4000"/>
          </w:cols>
          <w:pgMar w:left="320" w:top="1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Westwood Holdings Group, Inc., a Delaware corporation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have acted as counsel for the Company in connection with the Company’s registration under the Securities Act of 1933 (the “Act”) of 391,786 shares (the “Shares”) of common stock of the Company, par value $0.01 per share, which may be issued upon the terms and subject to the conditions set forth in the Seventh Amended and Restated Westwood Holdings Group, Inc. Stock Incentive Plan (the “Plan”), under the Company’s registration statement on Form S-8 (the “Registration Statement”) filed with the Securities and Exchange Commission (the “Commission”) on June 5, 2020.</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the amended and restated certificate of incorporation of the Company, as amended, as filed with the Secretary of State of the State of Delaware, (iii) the amended and restated bylaws of the Company, as amended, (iv) certain minutes of meetings of, and resolutions adopted by, the Board of Directors of the Company and the Company’s stockholders with respect to the Plan, (v) a copy of the votes taken at the shareholder meeting on April 29, 2020 approving the amendment to the Plan, including by increasing the number of shares covered by the Plan to 5,398,100 and (vi) the Plan.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each natural person signing any document reviewed by us had the legal capacity to do so, (vi) each natural person signing in a representative capacity any document reviewed by us had authority to sign in such capacity, (vii) the full consideration for each Share, as set forth in the Plan, shall be paid to the Company and in no event shall be less than the par value of such Share, and (viii) compliance in the future with the terms of the Plan by the Company and its employees, officers, the Board of Directors and any committees or individuals appointed to administer the Plan.</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Based on the foregoing, and having due regard for the legal considerations we deem relevant, we are of the opinion that the Shares, when offered, issued and delivered by the Company pursuant to the terms of the Plan, will be legally issued, fully paid and non-assessable.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Norton Rose Fulbright US LLP is a limited liability partnership registered under the laws of Texas.</w:t>
      </w:r>
    </w:p>
    <w:p>
      <w:pPr>
        <w:spacing w:after="0" w:line="121" w:lineRule="exact"/>
        <w:rPr>
          <w:sz w:val="20"/>
          <w:szCs w:val="20"/>
          <w:color w:val="auto"/>
        </w:rPr>
      </w:pPr>
    </w:p>
    <w:p>
      <w:pPr>
        <w:jc w:val="both"/>
        <w:spacing w:after="0"/>
        <w:rPr>
          <w:sz w:val="20"/>
          <w:szCs w:val="20"/>
          <w:color w:val="auto"/>
        </w:rPr>
      </w:pPr>
      <w:r>
        <w:rPr>
          <w:rFonts w:ascii="Arial" w:cs="Arial" w:eastAsia="Arial" w:hAnsi="Arial"/>
          <w:sz w:val="13"/>
          <w:szCs w:val="13"/>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240"/>
          </w:cols>
          <w:pgMar w:left="320" w:top="1337" w:right="339"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5942965</wp:posOffset>
            </wp:positionH>
            <wp:positionV relativeFrom="page">
              <wp:posOffset>191770</wp:posOffset>
            </wp:positionV>
            <wp:extent cx="137985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79855" cy="171450"/>
                    </a:xfrm>
                    <a:prstGeom prst="rect">
                      <a:avLst/>
                    </a:prstGeom>
                    <a:noFill/>
                  </pic:spPr>
                </pic:pic>
              </a:graphicData>
            </a:graphic>
          </wp:anchor>
        </w:drawing>
        <w:t>Westwood Holdings Group,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Page 2</w:t>
      </w:r>
    </w:p>
    <w:p>
      <w:pPr>
        <w:spacing w:after="0" w:line="23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This opinion is limited in all respects to the laws of the States of Delaware and Texas and the federal securities laws of the United States. Insofar as the opinions expressed herein relate to matters governed by Delaware law, we have based such opinions exclusively upon a reading of applicable provisions of the Delaware Constitution and the Delaware General Corporation Law.</w:t>
      </w: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opinion letter may be filed as an exhibit to the Registration Statement. In giving this consent, we do not thereby admit that we come within the category of persons whose consent is required under Section 7 of the Act or the rules and regulations of the Commission promulgated thereunder.</w:t>
      </w:r>
    </w:p>
    <w:p>
      <w:pPr>
        <w:spacing w:after="0" w:line="200" w:lineRule="exact"/>
        <w:rPr>
          <w:sz w:val="20"/>
          <w:szCs w:val="20"/>
          <w:color w:val="auto"/>
        </w:rPr>
      </w:pPr>
    </w:p>
    <w:p>
      <w:pPr>
        <w:spacing w:after="0" w:line="39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60"/>
        <w:spacing w:after="0"/>
        <w:rPr>
          <w:sz w:val="20"/>
          <w:szCs w:val="20"/>
          <w:color w:val="auto"/>
        </w:rPr>
      </w:pPr>
      <w:r>
        <w:rPr>
          <w:rFonts w:ascii="Arial" w:cs="Arial" w:eastAsia="Arial" w:hAnsi="Arial"/>
          <w:sz w:val="20"/>
          <w:szCs w:val="20"/>
          <w:u w:val="single" w:color="auto"/>
          <w:color w:val="auto"/>
        </w:rPr>
        <w:t>/s/ Norton Rose Fulbright US LLP</w:t>
      </w:r>
    </w:p>
    <w:p>
      <w:pPr>
        <w:ind w:left="5760"/>
        <w:spacing w:after="0"/>
        <w:rPr>
          <w:sz w:val="20"/>
          <w:szCs w:val="20"/>
          <w:color w:val="auto"/>
        </w:rPr>
      </w:pPr>
      <w:r>
        <w:rPr>
          <w:rFonts w:ascii="Arial" w:cs="Arial" w:eastAsia="Arial" w:hAnsi="Arial"/>
          <w:sz w:val="20"/>
          <w:szCs w:val="20"/>
          <w:color w:val="auto"/>
        </w:rPr>
        <w:t>Norton Rose Fulbright US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Norton Rose Fulbright US LLP is a limited liability partnership registered under the laws of Texas.</w:t>
      </w:r>
    </w:p>
    <w:p>
      <w:pPr>
        <w:spacing w:after="0" w:line="121" w:lineRule="exact"/>
        <w:rPr>
          <w:sz w:val="20"/>
          <w:szCs w:val="20"/>
          <w:color w:val="auto"/>
        </w:rPr>
      </w:pPr>
    </w:p>
    <w:p>
      <w:pPr>
        <w:jc w:val="both"/>
        <w:spacing w:after="0"/>
        <w:rPr>
          <w:sz w:val="20"/>
          <w:szCs w:val="20"/>
          <w:color w:val="auto"/>
        </w:rPr>
      </w:pPr>
      <w:r>
        <w:rPr>
          <w:rFonts w:ascii="Arial" w:cs="Arial" w:eastAsia="Arial" w:hAnsi="Arial"/>
          <w:sz w:val="13"/>
          <w:szCs w:val="13"/>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240"/>
          </w:cols>
          <w:pgMar w:left="320" w:top="314"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consent to the incorporation by reference in this Registration Statement on Form S-8 of our reports dated February 20, 2020 relating to the consolidated financial statements of Westwood Holdings Group, Inc. and subsidiaries (the “Company”) and the effectiveness of the Company’s internal control over financial reporting, appearing in the Annual Report on Form 10-K of the Company for the year ended December 31, 2019.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5, 2020</w:t>
      </w:r>
    </w:p>
    <w:sectPr>
      <w:pgSz w:w="11900" w:h="16838" w:orient="portrait"/>
      <w:cols w:equalWidth="0" w:num="1">
        <w:col w:w="10980"/>
      </w:cols>
      <w:pgMar w:left="320" w:top="54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jpeg"/><Relationship Id="rId27" Type="http://schemas.openxmlformats.org/officeDocument/2006/relationships/image" Target="media/image11.jpeg"/><Relationship Id="rId17" Type="http://schemas.openxmlformats.org/officeDocument/2006/relationships/hyperlink" Target="http://www.sec.gov/Archives/edgar/data/1165002/000093066102001393/dex31.txt" TargetMode="External"/><Relationship Id="rId18" Type="http://schemas.openxmlformats.org/officeDocument/2006/relationships/hyperlink" Target="http://www.sec.gov/Archives/edgar/data/1165002/000115752308003859/a5679024ex3_1.txt" TargetMode="External"/><Relationship Id="rId19" Type="http://schemas.openxmlformats.org/officeDocument/2006/relationships/hyperlink" Target="http://www.sec.gov/Archives/edgar/data/1165002/000116500217000037/definitiveproxy2017.htm#s8807AF33911FBA994060DCAA60BCE789" TargetMode="External"/><Relationship Id="rId20" Type="http://schemas.openxmlformats.org/officeDocument/2006/relationships/hyperlink" Target="http://www.sec.gov/Archives/edgar/data/1165002/000116500219000029/proxy2019.htm#sC3ED34905610592F842268C3E8F763CF" TargetMode="External"/><Relationship Id="rId21" Type="http://schemas.openxmlformats.org/officeDocument/2006/relationships/hyperlink" Target="http://www.sec.gov/Archives/edgar/data/1165002/000119312512182024/d339295dex31.htm" TargetMode="External"/><Relationship Id="rId22" Type="http://schemas.openxmlformats.org/officeDocument/2006/relationships/hyperlink" Target="http://www.sec.gov/Archives/edgar/data/1165002/000116500217000037/definitiveproxy2017.htm#sE4CE5208F82D13538AB5DCAA60DD1A34" TargetMode="External"/><Relationship Id="rId23" Type="http://schemas.openxmlformats.org/officeDocument/2006/relationships/hyperlink" Target="http://www.sec.gov/Archives/edgar/data/1165002/000116500219000029/proxy2019.htm#s44513A9C1EBF5C10B8D9E073452F008F" TargetMode="External"/><Relationship Id="rId24" Type="http://schemas.openxmlformats.org/officeDocument/2006/relationships/hyperlink" Target="http://www.sec.gov/Archives/edgar/data/1165002/000093066102001393/dex41.txt" TargetMode="External"/><Relationship Id="rId25" Type="http://schemas.openxmlformats.org/officeDocument/2006/relationships/hyperlink" Target="http://www.sec.gov/Archives/edgar/data/1165002/000116500219000029/proxy2019.htm#s328051AC6D205635B6685AF15C1C52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2020-06-05T15:12:44Z</dcterms:created>
  <dcterms:modified xsi:type="dcterms:W3CDTF">2020-06-05T15:12:44Z</dcterms:modified>
</cp:coreProperties>
</file>