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April 30, 2026</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970"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970"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970"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90"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6"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70" w:right="539" w:bottom="1440" w:gutter="0" w:footer="0" w:header="0"/>
          <w:type w:val="continuous"/>
        </w:sectPr>
      </w:pPr>
    </w:p>
    <w:bookmarkStart w:id="1" w:name="page2"/>
    <w:bookmarkEnd w:id="1"/>
    <w:p>
      <w:pPr>
        <w:ind w:left="900" w:right="1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previously announced and as further described under Item 5.07, on April 30, 2026, Westwood Holdings Group, Inc. (the “Company”) virtually held its annual meeting of stockholders (the “Annual Meeting”).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Twelfth Amended and Restated Westwood Holdings Group, Inc. Stock Incentive Plan (the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revisions included:</w:t>
      </w:r>
    </w:p>
    <w:p>
      <w:pPr>
        <w:spacing w:after="0" w:line="9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total number of shares currently authorized under the Incentive Plan by 200,000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Plan was included as Appendix A to the Definitive Proxy Statement filed with the SEC on March 13, 2026.</w:t>
      </w:r>
    </w:p>
    <w:p>
      <w:pPr>
        <w:spacing w:after="0" w:line="10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3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At the Annual Meeting, the following Proposals 1, 2, 3 and 4 were approved by the Company’s stockholders. No other business was brought before the Annual Meeting. The Proposals are described in detail in the Company’s definitive proxy statement filed with the SEC on March 13, 2026. The voting results for the Annual Meeting are set forth below.</w:t>
      </w:r>
    </w:p>
    <w:p>
      <w:pPr>
        <w:spacing w:after="0" w:line="297" w:lineRule="exact"/>
        <w:rPr>
          <w:sz w:val="20"/>
          <w:szCs w:val="20"/>
          <w:color w:val="auto"/>
        </w:rPr>
      </w:pPr>
    </w:p>
    <w:p>
      <w:pPr>
        <w:ind w:left="580" w:right="380" w:hanging="329"/>
        <w:spacing w:after="0" w:line="282" w:lineRule="auto"/>
        <w:tabs>
          <w:tab w:leader="none" w:pos="5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6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5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4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6,612,890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1,301,955</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6,710,435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1,301,955</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6,570,522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1,301,955</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Hale Hoak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6,610,793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1,301,955</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A. Murray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6,716,891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1,301,955</w:t>
            </w: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Janice Ryan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6,718,704</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1,301,955</w:t>
            </w:r>
          </w:p>
        </w:tc>
      </w:tr>
    </w:tbl>
    <w:p>
      <w:pPr>
        <w:spacing w:after="0" w:line="200" w:lineRule="exact"/>
        <w:rPr>
          <w:sz w:val="20"/>
          <w:szCs w:val="20"/>
          <w:color w:val="auto"/>
        </w:rPr>
      </w:pPr>
    </w:p>
    <w:p>
      <w:pPr>
        <w:spacing w:after="0" w:line="209" w:lineRule="exact"/>
        <w:rPr>
          <w:sz w:val="20"/>
          <w:szCs w:val="20"/>
          <w:color w:val="auto"/>
        </w:rPr>
      </w:pPr>
    </w:p>
    <w:p>
      <w:pPr>
        <w:ind w:left="580" w:right="180" w:hanging="329"/>
        <w:spacing w:after="0" w:line="282"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stockholders ratified BDO USA, P.C. as the Company’s independent auditors for the year ending December 31, 2026. The voting results for this Proposal 2 were as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8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rPr>
              <w:t>7,648,256</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37,285</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8"/>
                <w:szCs w:val="18"/>
                <w:color w:val="auto"/>
              </w:rPr>
              <w:t>345,755</w:t>
            </w:r>
          </w:p>
        </w:tc>
      </w:tr>
    </w:tbl>
    <w:p>
      <w:pPr>
        <w:spacing w:after="0" w:line="200" w:lineRule="exact"/>
        <w:rPr>
          <w:sz w:val="20"/>
          <w:szCs w:val="20"/>
          <w:color w:val="auto"/>
        </w:rPr>
      </w:pPr>
    </w:p>
    <w:p>
      <w:pPr>
        <w:spacing w:after="0" w:line="227" w:lineRule="exact"/>
        <w:rPr>
          <w:sz w:val="20"/>
          <w:szCs w:val="20"/>
          <w:color w:val="auto"/>
        </w:rPr>
      </w:pPr>
    </w:p>
    <w:p>
      <w:pPr>
        <w:ind w:left="580" w:right="500" w:hanging="329"/>
        <w:spacing w:after="0" w:line="282"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The stockholders approved the Twelfth Amended and Restated Westwood Holdings Group, Inc. Stock Incentive Plan. The voting results for this Proposal 3 were as follows: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5,767,466</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943,420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18,455</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1,301,955</w:t>
            </w:r>
          </w:p>
        </w:tc>
      </w:tr>
    </w:tbl>
    <w:p>
      <w:pPr>
        <w:spacing w:after="0" w:line="171" w:lineRule="exact"/>
        <w:rPr>
          <w:sz w:val="20"/>
          <w:szCs w:val="20"/>
          <w:color w:val="auto"/>
        </w:rPr>
      </w:pPr>
    </w:p>
    <w:p>
      <w:pPr>
        <w:ind w:left="580" w:right="600" w:hanging="329"/>
        <w:spacing w:after="0" w:line="282" w:lineRule="auto"/>
        <w:tabs>
          <w:tab w:leader="none" w:pos="5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The stockholders approved, on a non-binding, advisory basis, the Company's executive compensation. The voting results for this Proposal 4 were as follows: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6,548,027</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155,657</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25,657</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1,301,955</w:t>
            </w:r>
          </w:p>
        </w:tc>
      </w:tr>
    </w:tbl>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9"/>
                <w:szCs w:val="19"/>
                <w:color w:val="auto"/>
              </w:rPr>
            </w:pPr>
          </w:p>
        </w:tc>
        <w:tc>
          <w:tcPr>
            <w:tcW w:w="8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28"/>
        </w:trPr>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66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0760"/>
      </w:cols>
      <w:pgMar w:left="320" w:top="88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2026-05-05T15:23:03Z</dcterms:created>
  <dcterms:modified xsi:type="dcterms:W3CDTF">2026-05-05T15:23:03Z</dcterms:modified>
</cp:coreProperties>
</file>