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27, 2022</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970"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970"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970"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90"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8"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4"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4"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85"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9"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040"/>
          </w:cols>
          <w:pgMar w:left="320" w:top="970" w:right="539" w:bottom="1440" w:gutter="0" w:footer="0" w:header="0"/>
          <w:type w:val="continuous"/>
        </w:sectPr>
      </w:pPr>
    </w:p>
    <w:bookmarkStart w:id="1" w:name="page2"/>
    <w:bookmarkEnd w:id="1"/>
    <w:p>
      <w:pPr>
        <w:ind w:left="900" w:right="18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previously announced and as further described under Item 5.07, on April 27, 2022, Westwood Holdings Group, Inc. (the “Company”) virtually held its annual meeting of stockholders (the “Annual Meeting”).</w:t>
      </w:r>
    </w:p>
    <w:p>
      <w:pPr>
        <w:spacing w:after="0" w:line="10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Company’s stockholders approved the First Amendment to the Eighth Amended and Restated Westwood Holdings Group, Inc. Stock Incentive Plan (the “Incentive Plan”). The material revisions of the First Amendment included:</w:t>
      </w:r>
    </w:p>
    <w:p>
      <w:pPr>
        <w:spacing w:after="0" w:line="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total number of shares currently authorized under the Incentive Plan by 250,000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Incentive Plan was included as Appendix A to the Definitive Proxy Statement filed with the SEC on March 22, 2022.</w:t>
      </w:r>
    </w:p>
    <w:p>
      <w:pPr>
        <w:spacing w:after="0" w:line="1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Last year, on May 2, 2021, the board of directors (the “Board”) of Westwood Holdings Group, Inc., (the “Company”), adopted a stockholder rights agreement and declared a dividend of one right (a “Right”) for each outstanding share of common stock of the Company. Each Right entitled the holder thereof under certain circumstances to purchase from the Company one one-thousandth of a share of Series A Junior Participating Preferred Stock. The terms of the Rights were set forth in a Stockholder Rights Agreement, dated as of May 2, 2021, between the Company and American Stock Transfer &amp; Trust Company, LLC, as rights agent (the “Rights Agreement”).</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previously disclosed, the Board determined to allow the Rights Agreement to expire in accordance with its terms. With this, the Rights expired pursuant to the Rights Agreement on May 2, 2022. On May 3, 2022, the Company filed with the Secretary of State of the State of Delaware a Certificate of Elimination eliminating from its Amended and Restated Certificate of Incorporation, as amended, the designation of certain shares of its preferred stock as Series A Junior Participating Preferred Stock, which had been designated for potential use in connection with the Rights Agreement. As a result, all shares of preferred stock previously designated as Series A Junior Participating Preferred Stock were eliminated and returned to the status of authorized but unissued shares of preferred stock, without designation.</w:t>
      </w:r>
    </w:p>
    <w:p>
      <w:pPr>
        <w:spacing w:after="0" w:line="17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At the Annual Meeting, the following Proposals 1, 2, 3, 4 and 5 were approved by the Company’s stockholders. No other business was brought before the Annual Meeting. The Proposals are described in detail in the Company’s definitive proxy statement filed with the SEC on March 22, 2022. The voting results for the Annual Meeting are set forth below.</w:t>
      </w:r>
    </w:p>
    <w:p>
      <w:pPr>
        <w:spacing w:after="0" w:line="135" w:lineRule="exact"/>
        <w:rPr>
          <w:sz w:val="20"/>
          <w:szCs w:val="20"/>
          <w:color w:val="auto"/>
        </w:rPr>
      </w:pPr>
    </w:p>
    <w:p>
      <w:pPr>
        <w:ind w:left="580" w:right="380" w:hanging="323"/>
        <w:spacing w:after="0" w:line="27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tbl>
      <w:tblPr>
        <w:tblLayout w:type="fixed"/>
        <w:tblInd w:w="0" w:type="dxa"/>
        <w:tblCellMar>
          <w:top w:w="0" w:type="dxa"/>
          <w:left w:w="0" w:type="dxa"/>
          <w:bottom w:w="0" w:type="dxa"/>
          <w:right w:w="0" w:type="dxa"/>
        </w:tblCellMar>
      </w:tblPr>
      <w:tr>
        <w:trPr>
          <w:trHeight w:val="19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66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For</w:t>
            </w: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5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4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5,335,006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1,293,224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715,509</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3,738,007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2,884,460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715,509</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M. Byrne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5,531,002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1,097,495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715,509</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3,770,180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2,857,099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715,509</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3,764,955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2,860,695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715,509</w:t>
            </w: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5,650,597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963,553</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715,509</w:t>
            </w:r>
          </w:p>
        </w:tc>
      </w:tr>
    </w:tbl>
    <w:p>
      <w:pPr>
        <w:spacing w:after="0" w:line="200" w:lineRule="exact"/>
        <w:rPr>
          <w:sz w:val="20"/>
          <w:szCs w:val="20"/>
          <w:color w:val="auto"/>
        </w:rPr>
      </w:pPr>
    </w:p>
    <w:p>
      <w:pPr>
        <w:spacing w:after="0" w:line="236" w:lineRule="exact"/>
        <w:rPr>
          <w:sz w:val="20"/>
          <w:szCs w:val="20"/>
          <w:color w:val="auto"/>
        </w:rPr>
      </w:pPr>
    </w:p>
    <w:p>
      <w:pPr>
        <w:ind w:left="580" w:right="160" w:hanging="323"/>
        <w:spacing w:after="0" w:line="27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The stockholders ratified Deloitte &amp; Touche LLP as the Company’s independent auditors for the year ending December 31, 2022. The voting results for this Proposal 2 were as follows:</w:t>
      </w:r>
    </w:p>
    <w:tbl>
      <w:tblPr>
        <w:tblLayout w:type="fixed"/>
        <w:tblInd w:w="40" w:type="dxa"/>
        <w:tblCellMar>
          <w:top w:w="0" w:type="dxa"/>
          <w:left w:w="0" w:type="dxa"/>
          <w:bottom w:w="0" w:type="dxa"/>
          <w:right w:w="0" w:type="dxa"/>
        </w:tblCellMar>
      </w:tblPr>
      <w:tr>
        <w:trPr>
          <w:trHeight w:val="190"/>
        </w:trPr>
        <w:tc>
          <w:tcPr>
            <w:tcW w:w="374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For</w:t>
            </w:r>
          </w:p>
        </w:tc>
        <w:tc>
          <w:tcPr>
            <w:tcW w:w="378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660" w:type="dxa"/>
            <w:vAlign w:val="bottom"/>
          </w:tcPr>
          <w:p>
            <w:pPr>
              <w:jc w:val="right"/>
              <w:ind w:right="1499"/>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23"/>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7,170,955</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132,531</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41,345</w:t>
            </w:r>
          </w:p>
        </w:tc>
      </w:tr>
    </w:tbl>
    <w:p>
      <w:pPr>
        <w:spacing w:after="0" w:line="200" w:lineRule="exact"/>
        <w:rPr>
          <w:sz w:val="20"/>
          <w:szCs w:val="20"/>
          <w:color w:val="auto"/>
        </w:rPr>
      </w:pPr>
    </w:p>
    <w:p>
      <w:pPr>
        <w:spacing w:after="0" w:line="227" w:lineRule="exact"/>
        <w:rPr>
          <w:sz w:val="20"/>
          <w:szCs w:val="20"/>
          <w:color w:val="auto"/>
        </w:rPr>
      </w:pPr>
    </w:p>
    <w:p>
      <w:pPr>
        <w:ind w:left="580" w:right="60" w:hanging="329"/>
        <w:spacing w:after="0" w:line="270" w:lineRule="auto"/>
        <w:tabs>
          <w:tab w:leader="none" w:pos="5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The stockholders approved the First Amendment to the Eighth Amended and Restated Westwood Holdings Group, Inc. Stock Incentive Plan. The voting results for this Proposal 3 were as follows:</w:t>
      </w:r>
    </w:p>
    <w:tbl>
      <w:tblPr>
        <w:tblLayout w:type="fixed"/>
        <w:tblInd w:w="20" w:type="dxa"/>
        <w:tblCellMar>
          <w:top w:w="0" w:type="dxa"/>
          <w:left w:w="0" w:type="dxa"/>
          <w:bottom w:w="0" w:type="dxa"/>
          <w:right w:w="0" w:type="dxa"/>
        </w:tblCellMar>
      </w:tblPr>
      <w:tr>
        <w:trPr>
          <w:trHeight w:val="190"/>
        </w:trPr>
        <w:tc>
          <w:tcPr>
            <w:tcW w:w="28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20" w:type="dxa"/>
            <w:vAlign w:val="bottom"/>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4"/>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5,057,149</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1,547,572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715,509</w:t>
            </w:r>
          </w:p>
        </w:tc>
      </w:tr>
    </w:tbl>
    <w:p>
      <w:pPr>
        <w:sectPr>
          <w:pgSz w:w="11900" w:h="16838" w:orient="portrait"/>
          <w:cols w:equalWidth="0" w:num="1">
            <w:col w:w="11240"/>
          </w:cols>
          <w:pgMar w:left="320" w:top="887" w:right="339" w:bottom="1440" w:gutter="0" w:footer="0" w:header="0"/>
        </w:sectPr>
      </w:pPr>
    </w:p>
    <w:bookmarkStart w:id="2" w:name="page3"/>
    <w:bookmarkEnd w:id="2"/>
    <w:p>
      <w:pPr>
        <w:ind w:left="580" w:right="600" w:hanging="329"/>
        <w:spacing w:after="0" w:line="270" w:lineRule="auto"/>
        <w:tabs>
          <w:tab w:leader="none" w:pos="5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The stockholders approved, on a non-binding, advisory basis, the Company's executive compensation. The voting results for this Proposal 4 were as follows:</w:t>
      </w:r>
    </w:p>
    <w:tbl>
      <w:tblPr>
        <w:tblLayout w:type="fixed"/>
        <w:tblInd w:w="20" w:type="dxa"/>
        <w:tblCellMar>
          <w:top w:w="0" w:type="dxa"/>
          <w:left w:w="0" w:type="dxa"/>
          <w:bottom w:w="0" w:type="dxa"/>
          <w:right w:w="0" w:type="dxa"/>
        </w:tblCellMar>
      </w:tblPr>
      <w:tr>
        <w:trPr>
          <w:trHeight w:val="190"/>
        </w:trPr>
        <w:tc>
          <w:tcPr>
            <w:tcW w:w="28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20" w:type="dxa"/>
            <w:vAlign w:val="bottom"/>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4,813,922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1,800,419</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715,509</w:t>
            </w:r>
          </w:p>
        </w:tc>
      </w:tr>
    </w:tbl>
    <w:p>
      <w:pPr>
        <w:spacing w:after="0" w:line="198" w:lineRule="exact"/>
        <w:rPr>
          <w:sz w:val="20"/>
          <w:szCs w:val="20"/>
          <w:color w:val="auto"/>
        </w:rPr>
      </w:pPr>
    </w:p>
    <w:p>
      <w:pPr>
        <w:ind w:left="580" w:right="40" w:hanging="323"/>
        <w:spacing w:after="0" w:line="27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Proposal 5</w:t>
      </w:r>
      <w:r>
        <w:rPr>
          <w:rFonts w:ascii="Times New Roman" w:cs="Times New Roman" w:eastAsia="Times New Roman" w:hAnsi="Times New Roman"/>
          <w:sz w:val="18"/>
          <w:szCs w:val="18"/>
          <w:color w:val="auto"/>
        </w:rPr>
        <w:t>: The stockholders approved amendments to the Company's Certificate of Incorporation to eliminate supermajority voting requirements to amend the Certificate and Bylaws. The voting results for this Proposal 5 were as follows:</w:t>
      </w:r>
    </w:p>
    <w:tbl>
      <w:tblPr>
        <w:tblLayout w:type="fixed"/>
        <w:tblInd w:w="20" w:type="dxa"/>
        <w:tblCellMar>
          <w:top w:w="0" w:type="dxa"/>
          <w:left w:w="0" w:type="dxa"/>
          <w:bottom w:w="0" w:type="dxa"/>
          <w:right w:w="0" w:type="dxa"/>
        </w:tblCellMar>
      </w:tblPr>
      <w:tr>
        <w:trPr>
          <w:trHeight w:val="190"/>
        </w:trPr>
        <w:tc>
          <w:tcPr>
            <w:tcW w:w="282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2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20" w:type="dxa"/>
            <w:vAlign w:val="bottom"/>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3"/>
        </w:trPr>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6,580,578</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715,509</w:t>
            </w:r>
          </w:p>
        </w:tc>
      </w:tr>
    </w:tbl>
    <w:p>
      <w:pPr>
        <w:spacing w:after="0" w:line="32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2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4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Certificate of Elimination of the Series A Junior Participating Preferred Stock of the Company</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840" w:type="dxa"/>
            <w:vAlign w:val="bottom"/>
          </w:tcPr>
          <w:p>
            <w:pPr>
              <w:spacing w:after="0"/>
              <w:rPr>
                <w:sz w:val="21"/>
                <w:szCs w:val="21"/>
                <w:color w:val="auto"/>
              </w:rPr>
            </w:pPr>
          </w:p>
        </w:tc>
      </w:tr>
    </w:tbl>
    <w:p>
      <w:pPr>
        <w:sectPr>
          <w:pgSz w:w="11900" w:h="16838" w:orient="portrait"/>
          <w:cols w:equalWidth="0" w:num="1">
            <w:col w:w="11240"/>
          </w:cols>
          <w:pgMar w:left="320" w:top="10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9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18"/>
        </w:trPr>
        <w:tc>
          <w:tcPr>
            <w:tcW w:w="668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34"/>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0760"/>
          </w:cols>
          <w:pgMar w:left="320" w:top="887" w:right="819" w:bottom="1440" w:gutter="0" w:footer="0" w:header="0"/>
        </w:sectPr>
      </w:pPr>
    </w:p>
    <w:bookmarkStart w:id="4" w:name="page5"/>
    <w:bookmarkEnd w:id="4"/>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ELIMINATION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SERIES A JUNIOR PARTICIPATING PREFERRED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WESTWOOD HOLDINGS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151(g) of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Westwood Holdings Group, Inc., a Delaware corporation (the “Corporation”), does hereby certify as follows:</w:t>
      </w:r>
    </w:p>
    <w:p>
      <w:pPr>
        <w:spacing w:after="0" w:line="108" w:lineRule="exact"/>
        <w:rPr>
          <w:sz w:val="20"/>
          <w:szCs w:val="20"/>
          <w:color w:val="auto"/>
        </w:rPr>
      </w:pPr>
    </w:p>
    <w:p>
      <w:pPr>
        <w:jc w:val="both"/>
        <w:ind w:firstLine="8"/>
        <w:spacing w:after="0" w:line="258"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151(g) of the General Corporation Law of the State of Delaware (the “DGCL”) and the authority conferred upon the Board of Directors of the Corporation (the “Board”) in accordance with the Corporation’s Amended and Restated Certificate of Incorporation, as amended, and the Corporation’s Amended and Restated Bylaws, the Board adopted the following resolutions respecting the Corporation’s Series A Junior Participating Preferred Stock, which resolutions have not been amended or rescinded:</w:t>
      </w:r>
    </w:p>
    <w:p>
      <w:pPr>
        <w:spacing w:after="0" w:line="7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effective May 2, 2021, the Board authorized the issuance of a series of 25,000 shares of Series A Junior Participating Preferred Stock, par value $0.01 per share (the “Series A Junior Participating Preferred Stock”); and</w:t>
      </w:r>
    </w:p>
    <w:p>
      <w:pPr>
        <w:spacing w:after="0" w:line="6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the Board deems it advisable and in the best interest of the Corporation and its stockholders to eliminate the Series A Junior Participating Preferred Stock.</w:t>
      </w:r>
    </w:p>
    <w:p>
      <w:pPr>
        <w:spacing w:after="0" w:line="6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NOW, THEREFORE, BE IT RESOLVED, that none of the authorized shares of Series A Junior Participating Preferred Stock are outstanding, and none will be issued subject to the Certificate of Designation of Series A Junior Participating Preferred Stock previously filed with the Secretary of State of the State of Delaware with respect to such Series A Junior Participating Preferred Stock (the “Certificate of Designation”);</w:t>
      </w:r>
    </w:p>
    <w:p>
      <w:pPr>
        <w:spacing w:after="0" w:line="6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RESOLVED FURTHER, that each of the officers of the Corporation be, and each of them individually hereby is, authorized and directed to take any and all actions as such officers deem necessary and appropriate to eliminate such Series A Junior Participating Preferred Stock, including to execute and file, or cause to be executed and filed, a Certificate of Elimination of the Series A Junior Participating Preferred Stock (the “Certificate of Elimination”) with the Secretary of State of the State of Delaware;</w:t>
      </w:r>
    </w:p>
    <w:p>
      <w:pPr>
        <w:spacing w:after="0" w:line="7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RESOLVED FURTHER, that when the Certificate of Elimination setting forth these resolutions becomes effective, it shall have the effect of eliminating from the Amended and Restated Certificate of Incorporation of the Corporation, as amended, all matters set forth in the Certificate of Designation with respect to such Series A Junior Participating Preferred Stock, and all of the shares that</w:t>
      </w:r>
    </w:p>
    <w:p>
      <w:pPr>
        <w:sectPr>
          <w:pgSz w:w="11900" w:h="16838" w:orient="portrait"/>
          <w:cols w:equalWidth="0" w:num="1">
            <w:col w:w="11240"/>
          </w:cols>
          <w:pgMar w:left="320" w:top="1440" w:right="339" w:bottom="1440" w:gutter="0" w:footer="0" w:header="0"/>
        </w:sectPr>
      </w:pPr>
    </w:p>
    <w:bookmarkStart w:id="5" w:name="page6"/>
    <w:bookmarkEnd w:id="5"/>
    <w:p>
      <w:pPr>
        <w:spacing w:after="0" w:line="8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were designated as Series A Junior Participating Preferred Stock shall be returned to the status of preferred shares of the Corporation, without designation as to series;</w:t>
      </w:r>
    </w:p>
    <w:p>
      <w:pPr>
        <w:spacing w:after="0" w:line="38"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Elimination shall be effective as of May 3, 2022 (the “Effective Date”).</w:t>
      </w:r>
    </w:p>
    <w:p>
      <w:pPr>
        <w:spacing w:after="0" w:line="121" w:lineRule="exact"/>
        <w:rPr>
          <w:rFonts w:ascii="Times New Roman" w:cs="Times New Roman" w:eastAsia="Times New Roman" w:hAnsi="Times New Roman"/>
          <w:sz w:val="20"/>
          <w:szCs w:val="20"/>
          <w:color w:val="auto"/>
        </w:rPr>
      </w:pPr>
    </w:p>
    <w:p>
      <w:pPr>
        <w:jc w:val="both"/>
        <w:ind w:firstLine="8"/>
        <w:spacing w:after="0" w:line="261" w:lineRule="auto"/>
        <w:tabs>
          <w:tab w:leader="none" w:pos="36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151(g) of the DGCL, effective as of the Effective Time, all matters set forth in the Certificate of Designation with respect to the Series A Junior Participating Preferred Stock, previously filed with the Secretary of State of the State of Delaware on May 3, 2021, are hereby eliminated.</w:t>
      </w:r>
    </w:p>
    <w:p>
      <w:pPr>
        <w:sectPr>
          <w:pgSz w:w="11900" w:h="16838" w:orient="portrait"/>
          <w:cols w:equalWidth="0" w:num="1">
            <w:col w:w="11240"/>
          </w:cols>
          <w:pgMar w:left="320" w:top="1440" w:right="339" w:bottom="1440" w:gutter="0" w:footer="0" w:header="0"/>
        </w:sectPr>
      </w:pPr>
    </w:p>
    <w:bookmarkStart w:id="6" w:name="page7"/>
    <w:bookmarkEnd w:id="6"/>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Corporation has caused this Certificate to be signed by its duly authorized officer this 3rd day of May,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12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20"/>
          <w:szCs w:val="20"/>
          <w:b w:val="1"/>
          <w:bCs w:val="1"/>
          <w:color w:val="auto"/>
        </w:rPr>
        <w:t>WESTWOOD HOLDINGS GROUP, INC.</w:t>
      </w:r>
    </w:p>
    <w:p>
      <w:pPr>
        <w:spacing w:after="0" w:line="30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22860</wp:posOffset>
            </wp:positionV>
            <wp:extent cx="332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Brian O. Casey</w:t>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President &amp; Chief Executive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2022-05-03T15:23:33Z</dcterms:created>
  <dcterms:modified xsi:type="dcterms:W3CDTF">2022-05-03T15:23:33Z</dcterms:modified>
</cp:coreProperties>
</file>