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6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7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73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851535</wp:posOffset>
            </wp:positionH>
            <wp:positionV relativeFrom="paragraph">
              <wp:posOffset>73660</wp:posOffset>
            </wp:positionV>
            <wp:extent cx="43072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7205" cy="215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73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139"/>
          </w:cols>
          <w:pgMar w:left="32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spacing w:after="0" w:line="128" w:lineRule="exact"/>
        <w:rPr>
          <w:sz w:val="24"/>
          <w:szCs w:val="24"/>
          <w:color w:val="auto"/>
        </w:rPr>
      </w:pPr>
    </w:p>
    <w:p>
      <w:pPr>
        <w:jc w:val="both"/>
        <w:ind w:left="20" w:right="117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17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7"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73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11" w:lineRule="exact"/>
        <w:rPr>
          <w:sz w:val="24"/>
          <w:szCs w:val="24"/>
          <w:color w:val="auto"/>
        </w:rPr>
      </w:pPr>
    </w:p>
    <w:p>
      <w:pPr>
        <w:ind w:left="700" w:hanging="43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Allspring Global Investments Holdings, LLC</w:t>
      </w:r>
    </w:p>
    <w:p>
      <w:pPr>
        <w:spacing w:after="0" w:line="80" w:lineRule="exact"/>
        <w:rPr>
          <w:sz w:val="24"/>
          <w:szCs w:val="24"/>
          <w:color w:val="auto"/>
        </w:rPr>
      </w:pPr>
    </w:p>
    <w:p>
      <w:pPr>
        <w:ind w:left="700" w:right="8399" w:hanging="4"/>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36-4863445</w:t>
      </w:r>
    </w:p>
    <w:p>
      <w:pPr>
        <w:spacing w:after="0" w:line="347" w:lineRule="exact"/>
        <w:rPr>
          <w:rFonts w:ascii="Arial" w:cs="Arial" w:eastAsia="Arial" w:hAnsi="Arial"/>
          <w:sz w:val="19"/>
          <w:szCs w:val="19"/>
          <w:color w:val="auto"/>
        </w:rPr>
      </w:pPr>
    </w:p>
    <w:p>
      <w:pPr>
        <w:ind w:left="700" w:hanging="436"/>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4"/>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4"/>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7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737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ectPr>
          <w:pgSz w:w="11900" w:h="16838" w:orient="portrait"/>
          <w:cols w:equalWidth="0" w:num="1">
            <w:col w:w="10139"/>
          </w:cols>
          <w:pgMar w:left="320" w:top="1440" w:right="1440" w:bottom="0" w:gutter="0" w:footer="0" w:header="0"/>
          <w:type w:val="continuous"/>
        </w:sectPr>
      </w:pPr>
    </w:p>
    <w:bookmarkStart w:id="1" w:name="page2"/>
    <w:bookmarkEnd w:id="1"/>
    <w:p>
      <w:pPr>
        <w:spacing w:after="0" w:line="258" w:lineRule="auto"/>
        <w:framePr w:w="1140" w:h="1650" w:wrap="auto" w:vAnchor="page" w:hAnchor="page" w:x="340" w:y="2013"/>
        <w:rPr>
          <w:rFonts w:ascii="Arial" w:cs="Arial" w:eastAsia="Arial" w:hAnsi="Arial"/>
          <w:sz w:val="19"/>
          <w:szCs w:val="19"/>
          <w:color w:val="auto"/>
        </w:rPr>
      </w:pPr>
      <w:r>
        <w:rPr>
          <w:rFonts w:ascii="Arial" w:cs="Arial" w:eastAsia="Arial" w:hAnsi="Arial"/>
          <w:sz w:val="19"/>
          <w:szCs w:val="19"/>
          <w:color w:val="auto"/>
        </w:rPr>
        <w:t>Number of Shares Beneficially Owned by Each Reporting Person With</w:t>
      </w:r>
    </w:p>
    <w:p>
      <w:pPr>
        <w:ind w:left="640" w:hanging="436"/>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73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73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588010</wp:posOffset>
            </wp:positionV>
            <wp:extent cx="47275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1033780</wp:posOffset>
            </wp:positionV>
            <wp:extent cx="47275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1479550</wp:posOffset>
            </wp:positionV>
            <wp:extent cx="47275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27575" cy="20955"/>
                    </a:xfrm>
                    <a:prstGeom prst="rect">
                      <a:avLst/>
                    </a:prstGeom>
                    <a:noFill/>
                  </pic:spPr>
                </pic:pic>
              </a:graphicData>
            </a:graphic>
          </wp:anchor>
        </w:drawing>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35" w:lineRule="exact"/>
        <w:rPr>
          <w:rFonts w:ascii="Arial" w:cs="Arial" w:eastAsia="Arial" w:hAnsi="Arial"/>
          <w:sz w:val="19"/>
          <w:szCs w:val="19"/>
          <w:color w:val="auto"/>
        </w:rPr>
      </w:pPr>
    </w:p>
    <w:p>
      <w:pPr>
        <w:ind w:left="1640" w:hanging="221"/>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586,389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640" w:hanging="436"/>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7.06 %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0</wp:posOffset>
            </wp:positionH>
            <wp:positionV relativeFrom="paragraph">
              <wp:posOffset>-1640205</wp:posOffset>
            </wp:positionV>
            <wp:extent cx="56273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73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73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73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73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73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-32385</wp:posOffset>
            </wp:positionH>
            <wp:positionV relativeFrom="paragraph">
              <wp:posOffset>45085</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11" w:lineRule="exact"/>
        <w:rPr>
          <w:rFonts w:ascii="Arial" w:cs="Arial" w:eastAsia="Arial" w:hAnsi="Arial"/>
          <w:sz w:val="19"/>
          <w:szCs w:val="19"/>
          <w:color w:val="auto"/>
        </w:rPr>
      </w:pPr>
    </w:p>
    <w:p>
      <w:pPr>
        <w:ind w:left="640" w:right="6379" w:hanging="436"/>
        <w:spacing w:after="0" w:line="326"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Names of Reporting Persons. Allspring Global Investments, LLC</w:t>
      </w:r>
    </w:p>
    <w:p>
      <w:pPr>
        <w:ind w:left="640" w:right="8399" w:hanging="4"/>
        <w:spacing w:after="0" w:line="328" w:lineRule="auto"/>
        <w:tabs>
          <w:tab w:leader="none" w:pos="946" w:val="left"/>
        </w:tabs>
        <w:numPr>
          <w:ilvl w:val="1"/>
          <w:numId w:val="9"/>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7" w:lineRule="exact"/>
        <w:rPr>
          <w:rFonts w:ascii="Arial" w:cs="Arial" w:eastAsia="Arial" w:hAnsi="Arial"/>
          <w:sz w:val="19"/>
          <w:szCs w:val="19"/>
          <w:color w:val="auto"/>
        </w:rPr>
      </w:pPr>
    </w:p>
    <w:p>
      <w:pPr>
        <w:ind w:left="640" w:hanging="436"/>
        <w:spacing w:after="0"/>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4"/>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4"/>
        <w:spacing w:after="0"/>
        <w:tabs>
          <w:tab w:leader="none" w:pos="10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0</wp:posOffset>
            </wp:positionH>
            <wp:positionV relativeFrom="paragraph">
              <wp:posOffset>-1640205</wp:posOffset>
            </wp:positionV>
            <wp:extent cx="563626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3626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626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626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3"/>
                <w:szCs w:val="23"/>
                <w:color w:val="auto"/>
              </w:rPr>
            </w:pPr>
          </w:p>
        </w:tc>
        <w:tc>
          <w:tcPr>
            <w:tcW w:w="3180" w:type="dxa"/>
            <w:vAlign w:val="bottom"/>
          </w:tcPr>
          <w:p>
            <w:pPr>
              <w:ind w:left="180"/>
              <w:spacing w:after="0"/>
              <w:rPr>
                <w:sz w:val="20"/>
                <w:szCs w:val="20"/>
                <w:color w:val="auto"/>
              </w:rPr>
            </w:pPr>
            <w:r>
              <w:rPr>
                <w:rFonts w:ascii="Arial" w:cs="Arial" w:eastAsia="Arial" w:hAnsi="Arial"/>
                <w:sz w:val="22"/>
                <w:szCs w:val="22"/>
                <w:color w:val="auto"/>
              </w:rPr>
              <w:t>5. Sole Voting Power 115,946</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Arial" w:cs="Arial" w:eastAsia="Arial" w:hAnsi="Arial"/>
                <w:sz w:val="22"/>
                <w:szCs w:val="22"/>
                <w:color w:val="auto"/>
              </w:rPr>
              <w:t>Number of</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318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3180" w:type="dxa"/>
            <w:vAlign w:val="bottom"/>
            <w:vMerge w:val="restart"/>
          </w:tcPr>
          <w:p>
            <w:pPr>
              <w:ind w:left="180"/>
              <w:spacing w:after="0"/>
              <w:rPr>
                <w:sz w:val="20"/>
                <w:szCs w:val="20"/>
                <w:color w:val="auto"/>
              </w:rPr>
            </w:pPr>
            <w:r>
              <w:rPr>
                <w:rFonts w:ascii="Arial" w:cs="Arial" w:eastAsia="Arial" w:hAnsi="Arial"/>
                <w:sz w:val="22"/>
                <w:szCs w:val="22"/>
                <w:color w:val="auto"/>
                <w:w w:val="88"/>
              </w:rPr>
              <w:t>7. Sole Dispositive Power 584,553</w:t>
            </w:r>
          </w:p>
        </w:tc>
        <w:tc>
          <w:tcPr>
            <w:tcW w:w="0" w:type="dxa"/>
            <w:vAlign w:val="bottom"/>
          </w:tcPr>
          <w:p>
            <w:pPr>
              <w:spacing w:after="0"/>
              <w:rPr>
                <w:sz w:val="1"/>
                <w:szCs w:val="1"/>
                <w:color w:val="auto"/>
              </w:rPr>
            </w:pPr>
          </w:p>
        </w:tc>
      </w:tr>
      <w:tr>
        <w:trPr>
          <w:trHeight w:val="139"/>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24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22"/>
                <w:szCs w:val="22"/>
                <w:color w:val="auto"/>
              </w:rPr>
              <w:t>Person With</w:t>
            </w: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899160</wp:posOffset>
            </wp:positionH>
            <wp:positionV relativeFrom="paragraph">
              <wp:posOffset>-1002030</wp:posOffset>
            </wp:positionV>
            <wp:extent cx="47358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35830" cy="215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-556260</wp:posOffset>
            </wp:positionV>
            <wp:extent cx="47358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35830" cy="215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-110490</wp:posOffset>
            </wp:positionV>
            <wp:extent cx="47358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35830" cy="20955"/>
                    </a:xfrm>
                    <a:prstGeom prst="rect">
                      <a:avLst/>
                    </a:prstGeom>
                    <a:noFill/>
                  </pic:spPr>
                </pic:pic>
              </a:graphicData>
            </a:graphic>
          </wp:anchor>
        </w:drawing>
      </w:r>
    </w:p>
    <w:p>
      <w:pPr>
        <w:spacing w:after="0" w:line="30" w:lineRule="exact"/>
        <w:rPr>
          <w:rFonts w:ascii="Arial" w:cs="Arial" w:eastAsia="Arial" w:hAnsi="Arial"/>
          <w:sz w:val="19"/>
          <w:szCs w:val="19"/>
          <w:color w:val="auto"/>
        </w:rPr>
      </w:pPr>
    </w:p>
    <w:p>
      <w:pPr>
        <w:ind w:left="1640" w:hanging="221"/>
        <w:spacing w:after="0"/>
        <w:tabs>
          <w:tab w:leader="none" w:pos="16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584,553</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0</wp:posOffset>
            </wp:positionH>
            <wp:positionV relativeFrom="paragraph">
              <wp:posOffset>-726440</wp:posOffset>
            </wp:positionV>
            <wp:extent cx="563626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563626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ectPr>
          <w:pgSz w:w="11900" w:h="16838" w:orient="portrait"/>
          <w:cols w:equalWidth="0" w:num="1">
            <w:col w:w="10079"/>
          </w:cols>
          <w:pgMar w:left="380" w:top="267" w:right="1440" w:bottom="0" w:gutter="0" w:footer="0" w:header="0"/>
        </w:sectPr>
      </w:pPr>
    </w:p>
    <w:bookmarkStart w:id="2" w:name="page3"/>
    <w:bookmarkEnd w:id="2"/>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5636260" cy="10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6260" cy="10795"/>
                    </a:xfrm>
                    <a:prstGeom prst="rect">
                      <a:avLst/>
                    </a:prstGeom>
                    <a:noFill/>
                  </pic:spPr>
                </pic:pic>
              </a:graphicData>
            </a:graphic>
          </wp:anchor>
        </w:drawing>
      </w:r>
    </w:p>
    <w:p>
      <w:pPr>
        <w:ind w:left="640" w:hanging="436"/>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7.04 %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626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626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626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45085</wp:posOffset>
            </wp:positionV>
            <wp:extent cx="57003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11" w:lineRule="exact"/>
        <w:rPr>
          <w:sz w:val="20"/>
          <w:szCs w:val="20"/>
          <w:color w:val="auto"/>
        </w:rPr>
      </w:pPr>
    </w:p>
    <w:p>
      <w:pPr>
        <w:ind w:left="640" w:right="6339" w:hanging="436"/>
        <w:spacing w:after="0" w:line="326" w:lineRule="auto"/>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 Names of Reporting Persons. Allspring Funds Management, LLC</w:t>
      </w:r>
    </w:p>
    <w:p>
      <w:pPr>
        <w:ind w:left="640" w:right="8399" w:hanging="4"/>
        <w:spacing w:after="0" w:line="328" w:lineRule="auto"/>
        <w:tabs>
          <w:tab w:leader="none" w:pos="94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Tax ID 94-3382001</w:t>
      </w:r>
    </w:p>
    <w:p>
      <w:pPr>
        <w:spacing w:after="0" w:line="347" w:lineRule="exact"/>
        <w:rPr>
          <w:rFonts w:ascii="Arial" w:cs="Arial" w:eastAsia="Arial" w:hAnsi="Arial"/>
          <w:sz w:val="19"/>
          <w:szCs w:val="19"/>
          <w:color w:val="auto"/>
        </w:rPr>
      </w:pPr>
    </w:p>
    <w:p>
      <w:pPr>
        <w:ind w:left="640" w:hanging="436"/>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4"/>
        <w:spacing w:after="0"/>
        <w:tabs>
          <w:tab w:leader="none" w:pos="9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4"/>
        <w:spacing w:after="0"/>
        <w:tabs>
          <w:tab w:leader="none" w:pos="10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-1640205</wp:posOffset>
            </wp:positionV>
            <wp:extent cx="563626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3626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626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626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3"/>
                <w:szCs w:val="23"/>
                <w:color w:val="auto"/>
              </w:rPr>
            </w:pPr>
          </w:p>
        </w:tc>
        <w:tc>
          <w:tcPr>
            <w:tcW w:w="7640" w:type="dxa"/>
            <w:vAlign w:val="bottom"/>
            <w:gridSpan w:val="2"/>
          </w:tcPr>
          <w:p>
            <w:pPr>
              <w:ind w:left="180"/>
              <w:spacing w:after="0"/>
              <w:rPr>
                <w:sz w:val="20"/>
                <w:szCs w:val="20"/>
                <w:color w:val="auto"/>
              </w:rPr>
            </w:pPr>
            <w:r>
              <w:rPr>
                <w:rFonts w:ascii="Arial" w:cs="Arial" w:eastAsia="Arial" w:hAnsi="Arial"/>
                <w:sz w:val="22"/>
                <w:szCs w:val="22"/>
                <w:color w:val="auto"/>
              </w:rPr>
              <w:t>5. Sole Voting Power 436,683</w:t>
            </w: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180" w:type="dxa"/>
            <w:vAlign w:val="bottom"/>
          </w:tcPr>
          <w:p>
            <w:pPr>
              <w:spacing w:after="0"/>
              <w:rPr>
                <w:sz w:val="18"/>
                <w:szCs w:val="18"/>
                <w:color w:val="auto"/>
              </w:rPr>
            </w:pPr>
          </w:p>
        </w:tc>
        <w:tc>
          <w:tcPr>
            <w:tcW w:w="7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640" w:type="dxa"/>
            <w:vAlign w:val="bottom"/>
            <w:gridSpan w:val="2"/>
            <w:vMerge w:val="restart"/>
          </w:tcPr>
          <w:p>
            <w:pPr>
              <w:ind w:left="180"/>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180" w:type="dxa"/>
            <w:vAlign w:val="bottom"/>
          </w:tcPr>
          <w:p>
            <w:pPr>
              <w:spacing w:after="0"/>
              <w:rPr>
                <w:sz w:val="12"/>
                <w:szCs w:val="12"/>
                <w:color w:val="auto"/>
              </w:rPr>
            </w:pPr>
          </w:p>
        </w:tc>
        <w:tc>
          <w:tcPr>
            <w:tcW w:w="7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640" w:type="dxa"/>
            <w:vAlign w:val="bottom"/>
            <w:gridSpan w:val="2"/>
            <w:vMerge w:val="restart"/>
          </w:tcPr>
          <w:p>
            <w:pPr>
              <w:ind w:left="180"/>
              <w:spacing w:after="0"/>
              <w:rPr>
                <w:sz w:val="20"/>
                <w:szCs w:val="20"/>
                <w:color w:val="auto"/>
              </w:rPr>
            </w:pPr>
            <w:r>
              <w:rPr>
                <w:rFonts w:ascii="Arial" w:cs="Arial" w:eastAsia="Arial" w:hAnsi="Arial"/>
                <w:sz w:val="22"/>
                <w:szCs w:val="22"/>
                <w:color w:val="auto"/>
              </w:rPr>
              <w:t>7. Sole Dispositive Power 1,836</w:t>
            </w:r>
          </w:p>
        </w:tc>
        <w:tc>
          <w:tcPr>
            <w:tcW w:w="0" w:type="dxa"/>
            <w:vAlign w:val="bottom"/>
          </w:tcPr>
          <w:p>
            <w:pPr>
              <w:spacing w:after="0"/>
              <w:rPr>
                <w:sz w:val="1"/>
                <w:szCs w:val="1"/>
                <w:color w:val="auto"/>
              </w:rPr>
            </w:pPr>
          </w:p>
        </w:tc>
      </w:tr>
      <w:tr>
        <w:trPr>
          <w:trHeight w:val="139"/>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2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4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180" w:type="dxa"/>
            <w:vAlign w:val="bottom"/>
          </w:tcPr>
          <w:p>
            <w:pPr>
              <w:spacing w:after="0"/>
              <w:rPr>
                <w:sz w:val="9"/>
                <w:szCs w:val="9"/>
                <w:color w:val="auto"/>
              </w:rPr>
            </w:pPr>
          </w:p>
        </w:tc>
        <w:tc>
          <w:tcPr>
            <w:tcW w:w="7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-995680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-995680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-549910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-549910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-104140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-104140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30" w:lineRule="exact"/>
        <w:rPr>
          <w:sz w:val="20"/>
          <w:szCs w:val="20"/>
          <w:color w:val="auto"/>
        </w:rPr>
      </w:pPr>
    </w:p>
    <w:p>
      <w:pPr>
        <w:ind w:left="1640" w:hanging="221"/>
        <w:spacing w:after="0"/>
        <w:tabs>
          <w:tab w:leader="none" w:pos="164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438,519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6"/>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Percent of Class Represented by Amount in Row (9) 5.28 %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-1640205</wp:posOffset>
            </wp:positionV>
            <wp:extent cx="563626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3626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3626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626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626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626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WESTWOOD HOLDINGS GROUP INC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200 CRESCENT COURT, SUITE 1200, DALLAS, TX, 75201</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Name of Persons Filing</w:t>
      </w:r>
    </w:p>
    <w:p>
      <w:pPr>
        <w:spacing w:after="0" w:line="98" w:lineRule="exact"/>
        <w:rPr>
          <w:rFonts w:ascii="Arial" w:cs="Arial" w:eastAsia="Arial" w:hAnsi="Arial"/>
          <w:sz w:val="22"/>
          <w:szCs w:val="22"/>
          <w:color w:val="auto"/>
        </w:rPr>
      </w:pPr>
    </w:p>
    <w:p>
      <w:pPr>
        <w:ind w:left="700" w:right="2079"/>
        <w:spacing w:after="0" w:line="250" w:lineRule="auto"/>
        <w:rPr>
          <w:rFonts w:ascii="Arial" w:cs="Arial" w:eastAsia="Arial" w:hAnsi="Arial"/>
          <w:sz w:val="22"/>
          <w:szCs w:val="22"/>
          <w:color w:val="auto"/>
        </w:rPr>
      </w:pPr>
      <w:r>
        <w:rPr>
          <w:rFonts w:ascii="Arial" w:cs="Arial" w:eastAsia="Arial" w:hAnsi="Arial"/>
          <w:sz w:val="22"/>
          <w:szCs w:val="22"/>
          <w:color w:val="auto"/>
        </w:rPr>
        <w:t>This Schedule 13G is being filed on behalf of the following entities (collectively, the 'Reporting Persons'):</w:t>
      </w:r>
    </w:p>
    <w:p>
      <w:pPr>
        <w:spacing w:after="0" w:line="66"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(i) Allspring Global Investments Holdings, LLC ('AGIH')</w:t>
      </w:r>
    </w:p>
    <w:p>
      <w:pPr>
        <w:sectPr>
          <w:pgSz w:w="11900" w:h="16893" w:orient="portrait"/>
          <w:cols w:equalWidth="0" w:num="1">
            <w:col w:w="10079"/>
          </w:cols>
          <w:pgMar w:left="380" w:top="348" w:right="1440" w:bottom="0" w:gutter="0" w:footer="0" w:header="0"/>
        </w:sectPr>
      </w:pPr>
    </w:p>
    <w:bookmarkStart w:id="3" w:name="page4"/>
    <w:bookmarkEnd w:id="3"/>
    <w:p>
      <w:pPr>
        <w:ind w:left="1000" w:hanging="310"/>
        <w:spacing w:after="0"/>
        <w:tabs>
          <w:tab w:leader="none" w:pos="10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Allspring Global Investments, LLC ('AGI')</w:t>
      </w:r>
    </w:p>
    <w:p>
      <w:pPr>
        <w:spacing w:after="0" w:line="98" w:lineRule="exact"/>
        <w:rPr>
          <w:rFonts w:ascii="Arial" w:cs="Arial" w:eastAsia="Arial" w:hAnsi="Arial"/>
          <w:sz w:val="22"/>
          <w:szCs w:val="22"/>
          <w:color w:val="auto"/>
        </w:rPr>
      </w:pPr>
    </w:p>
    <w:p>
      <w:pPr>
        <w:ind w:left="1060" w:hanging="370"/>
        <w:spacing w:after="0"/>
        <w:tabs>
          <w:tab w:leader="none" w:pos="10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Allspring Funds Management, LLC ('AFM')</w:t>
      </w:r>
    </w:p>
    <w:p>
      <w:pPr>
        <w:spacing w:after="0" w:line="98" w:lineRule="exact"/>
        <w:rPr>
          <w:sz w:val="20"/>
          <w:szCs w:val="20"/>
          <w:color w:val="auto"/>
        </w:rPr>
      </w:pPr>
    </w:p>
    <w:p>
      <w:pPr>
        <w:ind w:left="700" w:right="2019"/>
        <w:spacing w:after="0" w:line="250" w:lineRule="auto"/>
        <w:rPr>
          <w:sz w:val="20"/>
          <w:szCs w:val="20"/>
          <w:color w:val="auto"/>
        </w:rPr>
      </w:pPr>
      <w:r>
        <w:rPr>
          <w:rFonts w:ascii="Arial" w:cs="Arial" w:eastAsia="Arial" w:hAnsi="Arial"/>
          <w:sz w:val="22"/>
          <w:szCs w:val="22"/>
          <w:color w:val="auto"/>
        </w:rPr>
        <w:t>This Schedule 13G is jointly filed by the Reporting Persons pursuant to a Joint Filing Agreement attached hereto as Exhibit B.</w:t>
      </w:r>
    </w:p>
    <w:p>
      <w:pPr>
        <w:spacing w:after="0" w:line="67" w:lineRule="exact"/>
        <w:rPr>
          <w:sz w:val="20"/>
          <w:szCs w:val="20"/>
          <w:color w:val="auto"/>
        </w:rPr>
      </w:pPr>
    </w:p>
    <w:p>
      <w:pPr>
        <w:ind w:left="700" w:right="4259" w:hanging="374"/>
        <w:spacing w:after="0" w:line="348" w:lineRule="auto"/>
        <w:tabs>
          <w:tab w:leader="none" w:pos="7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Address of Principal Business Office or, if none, Residence The address of each Reporting Person is:</w:t>
      </w:r>
    </w:p>
    <w:p>
      <w:pPr>
        <w:spacing w:after="0" w:line="1" w:lineRule="exact"/>
        <w:rPr>
          <w:rFonts w:ascii="Arial" w:cs="Arial" w:eastAsia="Arial" w:hAnsi="Arial"/>
          <w:sz w:val="21"/>
          <w:szCs w:val="21"/>
          <w:color w:val="auto"/>
        </w:rPr>
      </w:pPr>
    </w:p>
    <w:p>
      <w:pPr>
        <w:ind w:left="700"/>
        <w:spacing w:after="0"/>
        <w:rPr>
          <w:rFonts w:ascii="Arial" w:cs="Arial" w:eastAsia="Arial" w:hAnsi="Arial"/>
          <w:sz w:val="21"/>
          <w:szCs w:val="21"/>
          <w:color w:val="auto"/>
        </w:rPr>
      </w:pPr>
      <w:r>
        <w:rPr>
          <w:rFonts w:ascii="Arial" w:cs="Arial" w:eastAsia="Arial" w:hAnsi="Arial"/>
          <w:sz w:val="22"/>
          <w:szCs w:val="22"/>
          <w:color w:val="auto"/>
        </w:rPr>
        <w:t>525 Market St, 10th Fl, San Francisco, CA 94105</w:t>
      </w:r>
    </w:p>
    <w:p>
      <w:pPr>
        <w:spacing w:after="0" w:line="98" w:lineRule="exact"/>
        <w:rPr>
          <w:rFonts w:ascii="Arial" w:cs="Arial" w:eastAsia="Arial" w:hAnsi="Arial"/>
          <w:sz w:val="21"/>
          <w:szCs w:val="21"/>
          <w:color w:val="auto"/>
        </w:rPr>
      </w:pPr>
    </w:p>
    <w:p>
      <w:pPr>
        <w:ind w:left="700" w:right="6239" w:hanging="374"/>
        <w:spacing w:after="0" w:line="250" w:lineRule="auto"/>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Citizenship of each reporting person Delaware</w:t>
      </w:r>
    </w:p>
    <w:p>
      <w:pPr>
        <w:spacing w:after="0" w:line="66" w:lineRule="exact"/>
        <w:rPr>
          <w:rFonts w:ascii="Arial" w:cs="Arial" w:eastAsia="Arial" w:hAnsi="Arial"/>
          <w:sz w:val="22"/>
          <w:szCs w:val="22"/>
          <w:color w:val="auto"/>
        </w:rPr>
      </w:pPr>
    </w:p>
    <w:p>
      <w:pPr>
        <w:ind w:left="700" w:right="7099" w:hanging="374"/>
        <w:spacing w:after="0" w:line="326"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19" w:hanging="374"/>
        <w:spacing w:after="0" w:line="328"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CUSIP Number 961765104</w:t>
      </w:r>
    </w:p>
    <w:p>
      <w:pPr>
        <w:spacing w:after="0" w:line="342" w:lineRule="exact"/>
        <w:rPr>
          <w:sz w:val="20"/>
          <w:szCs w:val="20"/>
          <w:color w:val="auto"/>
        </w:rPr>
      </w:pPr>
    </w:p>
    <w:p>
      <w:pPr>
        <w:ind w:left="780" w:right="131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0" w:lineRule="exact"/>
        <w:rPr>
          <w:sz w:val="20"/>
          <w:szCs w:val="20"/>
          <w:color w:val="auto"/>
        </w:rPr>
      </w:pPr>
    </w:p>
    <w:p>
      <w:pPr>
        <w:ind w:left="780" w:hanging="464"/>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00" w:right="1239" w:hanging="896"/>
        <w:spacing w:after="0" w:line="250" w:lineRule="auto"/>
        <w:tabs>
          <w:tab w:leader="none" w:pos="782"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6" w:lineRule="exact"/>
        <w:rPr>
          <w:rFonts w:ascii="Arial" w:cs="Arial" w:eastAsia="Arial" w:hAnsi="Arial"/>
          <w:sz w:val="22"/>
          <w:szCs w:val="22"/>
          <w:color w:val="auto"/>
        </w:rPr>
      </w:pPr>
    </w:p>
    <w:p>
      <w:pPr>
        <w:ind w:left="780" w:hanging="464"/>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260" w:lineRule="exact"/>
        <w:rPr>
          <w:rFonts w:ascii="Arial" w:cs="Arial" w:eastAsia="Arial" w:hAnsi="Arial"/>
          <w:sz w:val="22"/>
          <w:szCs w:val="22"/>
          <w:color w:val="auto"/>
        </w:rPr>
      </w:pPr>
    </w:p>
    <w:p>
      <w:pPr>
        <w:ind w:left="1200" w:right="1499" w:hanging="860"/>
        <w:spacing w:after="0" w:line="250" w:lineRule="auto"/>
        <w:tabs>
          <w:tab w:leader="none" w:pos="782"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6"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294" w:lineRule="exact"/>
        <w:rPr>
          <w:rFonts w:ascii="Arial" w:cs="Arial" w:eastAsia="Arial" w:hAnsi="Arial"/>
          <w:sz w:val="19"/>
          <w:szCs w:val="19"/>
          <w:color w:val="auto"/>
        </w:rPr>
      </w:pPr>
    </w:p>
    <w:p>
      <w:pPr>
        <w:ind w:left="1200" w:right="1499" w:hanging="896"/>
        <w:spacing w:after="0" w:line="250" w:lineRule="auto"/>
        <w:tabs>
          <w:tab w:leader="none" w:pos="782"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66" w:lineRule="exact"/>
        <w:rPr>
          <w:rFonts w:ascii="Arial" w:cs="Arial" w:eastAsia="Arial" w:hAnsi="Arial"/>
          <w:sz w:val="22"/>
          <w:szCs w:val="22"/>
          <w:color w:val="auto"/>
        </w:rPr>
      </w:pPr>
    </w:p>
    <w:p>
      <w:pPr>
        <w:ind w:left="1200" w:right="1679" w:hanging="848"/>
        <w:spacing w:after="0" w:line="239" w:lineRule="auto"/>
        <w:tabs>
          <w:tab w:leader="none" w:pos="782"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0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200" w:right="1859"/>
        <w:spacing w:after="0" w:line="250"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699"/>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7" w:lineRule="exact"/>
        <w:rPr>
          <w:sz w:val="20"/>
          <w:szCs w:val="20"/>
          <w:color w:val="auto"/>
        </w:rPr>
      </w:pPr>
    </w:p>
    <w:p>
      <w:pPr>
        <w:ind w:left="760" w:hanging="407"/>
        <w:spacing w:after="0"/>
        <w:tabs>
          <w:tab w:leader="none" w:pos="7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98" w:lineRule="exact"/>
        <w:rPr>
          <w:rFonts w:ascii="Arial" w:cs="Arial" w:eastAsia="Arial" w:hAnsi="Arial"/>
          <w:sz w:val="22"/>
          <w:szCs w:val="22"/>
          <w:color w:val="auto"/>
        </w:rPr>
      </w:pPr>
    </w:p>
    <w:p>
      <w:pPr>
        <w:ind w:left="1020" w:hanging="262"/>
        <w:spacing w:after="0"/>
        <w:tabs>
          <w:tab w:leader="none" w:pos="102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AGIH: 586,389</w:t>
      </w:r>
    </w:p>
    <w:p>
      <w:pPr>
        <w:spacing w:after="0" w:line="98" w:lineRule="exact"/>
        <w:rPr>
          <w:rFonts w:ascii="Arial" w:cs="Arial" w:eastAsia="Arial" w:hAnsi="Arial"/>
          <w:sz w:val="22"/>
          <w:szCs w:val="22"/>
          <w:color w:val="auto"/>
        </w:rPr>
      </w:pPr>
    </w:p>
    <w:p>
      <w:pPr>
        <w:ind w:left="1080" w:hanging="322"/>
        <w:spacing w:after="0"/>
        <w:tabs>
          <w:tab w:leader="none" w:pos="10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AGI: 584,553</w:t>
      </w:r>
    </w:p>
    <w:p>
      <w:pPr>
        <w:spacing w:after="0" w:line="98" w:lineRule="exact"/>
        <w:rPr>
          <w:sz w:val="20"/>
          <w:szCs w:val="20"/>
          <w:color w:val="auto"/>
        </w:rPr>
      </w:pPr>
    </w:p>
    <w:p>
      <w:pPr>
        <w:ind w:left="1080" w:hanging="322"/>
        <w:spacing w:after="0"/>
        <w:tabs>
          <w:tab w:leader="none" w:pos="10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AFM: 438,519</w:t>
      </w:r>
    </w:p>
    <w:p>
      <w:pPr>
        <w:spacing w:after="0" w:line="98" w:lineRule="exact"/>
        <w:rPr>
          <w:rFonts w:ascii="Arial" w:cs="Arial" w:eastAsia="Arial" w:hAnsi="Arial"/>
          <w:sz w:val="22"/>
          <w:szCs w:val="22"/>
          <w:color w:val="auto"/>
        </w:rPr>
      </w:pPr>
    </w:p>
    <w:p>
      <w:pPr>
        <w:ind w:left="760" w:hanging="407"/>
        <w:spacing w:after="0"/>
        <w:tabs>
          <w:tab w:leader="none" w:pos="7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98" w:lineRule="exact"/>
        <w:rPr>
          <w:rFonts w:ascii="Arial" w:cs="Arial" w:eastAsia="Arial" w:hAnsi="Arial"/>
          <w:sz w:val="22"/>
          <w:szCs w:val="22"/>
          <w:color w:val="auto"/>
        </w:rPr>
      </w:pPr>
    </w:p>
    <w:p>
      <w:pPr>
        <w:ind w:left="1020" w:hanging="262"/>
        <w:spacing w:after="0"/>
        <w:tabs>
          <w:tab w:leader="none" w:pos="10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AGIH: 7.06%</w:t>
      </w:r>
    </w:p>
    <w:p>
      <w:pPr>
        <w:spacing w:after="0" w:line="98" w:lineRule="exact"/>
        <w:rPr>
          <w:rFonts w:ascii="Arial" w:cs="Arial" w:eastAsia="Arial" w:hAnsi="Arial"/>
          <w:sz w:val="22"/>
          <w:szCs w:val="22"/>
          <w:color w:val="auto"/>
        </w:rPr>
      </w:pPr>
    </w:p>
    <w:p>
      <w:pPr>
        <w:ind w:left="1080" w:hanging="322"/>
        <w:spacing w:after="0"/>
        <w:tabs>
          <w:tab w:leader="none" w:pos="10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AGI: 7.04%</w:t>
      </w:r>
    </w:p>
    <w:p>
      <w:pPr>
        <w:spacing w:after="0" w:line="98" w:lineRule="exact"/>
        <w:rPr>
          <w:rFonts w:ascii="Arial" w:cs="Arial" w:eastAsia="Arial" w:hAnsi="Arial"/>
          <w:sz w:val="22"/>
          <w:szCs w:val="22"/>
          <w:color w:val="auto"/>
        </w:rPr>
      </w:pPr>
    </w:p>
    <w:p>
      <w:pPr>
        <w:ind w:left="1080" w:hanging="322"/>
        <w:spacing w:after="0"/>
        <w:tabs>
          <w:tab w:leader="none" w:pos="10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AFM: 5.28%</w:t>
      </w:r>
    </w:p>
    <w:p>
      <w:pPr>
        <w:spacing w:after="0" w:line="98" w:lineRule="exact"/>
        <w:rPr>
          <w:rFonts w:ascii="Arial" w:cs="Arial" w:eastAsia="Arial" w:hAnsi="Arial"/>
          <w:sz w:val="22"/>
          <w:szCs w:val="22"/>
          <w:color w:val="auto"/>
        </w:rPr>
      </w:pPr>
    </w:p>
    <w:p>
      <w:pPr>
        <w:ind w:left="760" w:hanging="407"/>
        <w:spacing w:after="0"/>
        <w:tabs>
          <w:tab w:leader="none" w:pos="7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ectPr>
          <w:pgSz w:w="11900" w:h="16838" w:orient="portrait"/>
          <w:cols w:equalWidth="0" w:num="1">
            <w:col w:w="10079"/>
          </w:cols>
          <w:pgMar w:left="380" w:top="213" w:right="1440" w:bottom="0" w:gutter="0" w:footer="0" w:header="0"/>
        </w:sectPr>
      </w:pPr>
    </w:p>
    <w:bookmarkStart w:id="4" w:name="page5"/>
    <w:bookmarkEnd w:id="4"/>
    <w:p>
      <w:pPr>
        <w:ind w:left="1200" w:hanging="442"/>
        <w:spacing w:after="0"/>
        <w:tabs>
          <w:tab w:leader="none" w:pos="12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(1) AGIH: 552,629</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(2) AGI: 115,946</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(3) AFM: 436,683</w:t>
      </w:r>
    </w:p>
    <w:p>
      <w:pPr>
        <w:spacing w:after="0" w:line="98" w:lineRule="exact"/>
        <w:rPr>
          <w:rFonts w:ascii="Arial" w:cs="Arial" w:eastAsia="Arial" w:hAnsi="Arial"/>
          <w:sz w:val="22"/>
          <w:szCs w:val="22"/>
          <w:color w:val="auto"/>
        </w:rPr>
      </w:pPr>
    </w:p>
    <w:p>
      <w:pPr>
        <w:ind w:left="1200" w:hanging="442"/>
        <w:spacing w:after="0"/>
        <w:tabs>
          <w:tab w:leader="none" w:pos="12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(1) AGIH: 0</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(2) AGI: 0</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(3) AFM: 0</w:t>
      </w:r>
    </w:p>
    <w:p>
      <w:pPr>
        <w:spacing w:after="0" w:line="98" w:lineRule="exact"/>
        <w:rPr>
          <w:rFonts w:ascii="Arial" w:cs="Arial" w:eastAsia="Arial" w:hAnsi="Arial"/>
          <w:sz w:val="22"/>
          <w:szCs w:val="22"/>
          <w:color w:val="auto"/>
        </w:rPr>
      </w:pPr>
    </w:p>
    <w:p>
      <w:pPr>
        <w:ind w:left="1200" w:hanging="442"/>
        <w:spacing w:after="0"/>
        <w:tabs>
          <w:tab w:leader="none" w:pos="12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(1) AGIH: 586,389</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(2) AGI: 584,553</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(3) AFM: 1,836</w:t>
      </w:r>
    </w:p>
    <w:p>
      <w:pPr>
        <w:spacing w:after="0" w:line="98" w:lineRule="exact"/>
        <w:rPr>
          <w:rFonts w:ascii="Arial" w:cs="Arial" w:eastAsia="Arial" w:hAnsi="Arial"/>
          <w:sz w:val="22"/>
          <w:szCs w:val="22"/>
          <w:color w:val="auto"/>
        </w:rPr>
      </w:pPr>
    </w:p>
    <w:p>
      <w:pPr>
        <w:ind w:left="1200" w:hanging="442"/>
        <w:spacing w:after="0"/>
        <w:tabs>
          <w:tab w:leader="none" w:pos="12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(1) AGIH: 0</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(2) AGI: 0</w:t>
      </w:r>
    </w:p>
    <w:p>
      <w:pPr>
        <w:spacing w:after="0" w:line="9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(3) AFM: 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69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860" w:right="1299" w:hanging="863"/>
        <w:spacing w:after="0" w:line="280" w:lineRule="auto"/>
        <w:tabs>
          <w:tab w:leader="none" w:pos="8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50" w:lineRule="exact"/>
        <w:rPr>
          <w:sz w:val="20"/>
          <w:szCs w:val="20"/>
          <w:color w:val="auto"/>
        </w:rPr>
      </w:pPr>
    </w:p>
    <w:p>
      <w:pPr>
        <w:jc w:val="both"/>
        <w:ind w:left="480" w:right="189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2" w:lineRule="exact"/>
        <w:rPr>
          <w:sz w:val="20"/>
          <w:szCs w:val="20"/>
          <w:color w:val="auto"/>
        </w:rPr>
      </w:pPr>
    </w:p>
    <w:p>
      <w:pPr>
        <w:jc w:val="center"/>
        <w:ind w:right="73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07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January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15875</wp:posOffset>
            </wp:positionV>
            <wp:extent cx="33947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15875</wp:posOffset>
            </wp:positionV>
            <wp:extent cx="33947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Phoutthalom Hord,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15875</wp:posOffset>
            </wp:positionV>
            <wp:extent cx="3394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Arial" w:cs="Arial" w:eastAsia="Arial" w:hAnsi="Arial"/>
          <w:sz w:val="22"/>
          <w:szCs w:val="22"/>
          <w:color w:val="auto"/>
        </w:rPr>
        <w:t>Name/Title</w:t>
      </w:r>
    </w:p>
    <w:p>
      <w:pPr>
        <w:sectPr>
          <w:pgSz w:w="11900" w:h="16838" w:orient="portrait"/>
          <w:cols w:equalWidth="0" w:num="1">
            <w:col w:w="10079"/>
          </w:cols>
          <w:pgMar w:left="380" w:top="118" w:right="1440" w:bottom="0" w:gutter="0" w:footer="0" w:header="0"/>
        </w:sectPr>
      </w:pPr>
    </w:p>
    <w:bookmarkStart w:id="5" w:name="page6"/>
    <w:bookmarkEnd w:id="5"/>
    <w:p>
      <w:pPr>
        <w:ind w:left="60"/>
        <w:spacing w:after="0"/>
        <w:rPr>
          <w:sz w:val="20"/>
          <w:szCs w:val="20"/>
          <w:color w:val="auto"/>
        </w:rPr>
      </w:pPr>
      <w:r>
        <w:rPr>
          <w:rFonts w:ascii="Arial" w:cs="Arial" w:eastAsia="Arial" w:hAnsi="Arial"/>
          <w:sz w:val="22"/>
          <w:szCs w:val="22"/>
          <w:b w:val="1"/>
          <w:bCs w:val="1"/>
          <w:color w:val="auto"/>
        </w:rPr>
        <w:t>Exhibit A</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jc w:val="both"/>
        <w:ind w:left="60" w:right="1279"/>
        <w:spacing w:after="0"/>
        <w:rPr>
          <w:sz w:val="20"/>
          <w:szCs w:val="20"/>
          <w:color w:val="auto"/>
        </w:rPr>
      </w:pPr>
      <w:r>
        <w:rPr>
          <w:rFonts w:ascii="Arial" w:cs="Arial" w:eastAsia="Arial" w:hAnsi="Arial"/>
          <w:sz w:val="22"/>
          <w:szCs w:val="22"/>
          <w:color w:val="auto"/>
        </w:rPr>
        <w:t>Prior to its sale on November, 1, 2021, Allspring Global Investments Holdings, LLC was a subsidiary of Wells Fargo &amp; Company, and prior to that date, its holdings were included on Schedules 13G filed by Wells Fargo &amp; Company, LLC.</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undersigned hereby agree as follows:</w:t>
      </w:r>
    </w:p>
    <w:p>
      <w:pPr>
        <w:spacing w:after="0" w:line="341" w:lineRule="exact"/>
        <w:rPr>
          <w:sz w:val="20"/>
          <w:szCs w:val="20"/>
          <w:color w:val="auto"/>
        </w:rPr>
      </w:pPr>
    </w:p>
    <w:p>
      <w:pPr>
        <w:ind w:left="60" w:right="1259" w:firstLine="2"/>
        <w:spacing w:after="0" w:line="250" w:lineRule="auto"/>
        <w:tabs>
          <w:tab w:leader="none" w:pos="318" w:val="left"/>
        </w:tabs>
        <w:numPr>
          <w:ilvl w:val="0"/>
          <w:numId w:val="31"/>
        </w:numPr>
        <w:rPr>
          <w:rFonts w:ascii="Arial" w:cs="Arial" w:eastAsia="Arial" w:hAnsi="Arial"/>
          <w:sz w:val="22"/>
          <w:szCs w:val="22"/>
          <w:color w:val="auto"/>
        </w:rPr>
      </w:pPr>
      <w:r>
        <w:rPr>
          <w:rFonts w:ascii="Arial" w:cs="Arial" w:eastAsia="Arial" w:hAnsi="Arial"/>
          <w:sz w:val="22"/>
          <w:szCs w:val="22"/>
          <w:color w:val="auto"/>
        </w:rPr>
        <w:t>Each of them is individually eligible to use the Schedule 13G to which this Exhibit is attached, and such Schedule 13G is filed on behalf of each of them; and</w:t>
      </w:r>
    </w:p>
    <w:p>
      <w:pPr>
        <w:spacing w:after="0" w:line="66" w:lineRule="exact"/>
        <w:rPr>
          <w:rFonts w:ascii="Arial" w:cs="Arial" w:eastAsia="Arial" w:hAnsi="Arial"/>
          <w:sz w:val="22"/>
          <w:szCs w:val="22"/>
          <w:color w:val="auto"/>
        </w:rPr>
      </w:pPr>
    </w:p>
    <w:p>
      <w:pPr>
        <w:ind w:left="60" w:right="1219" w:firstLine="2"/>
        <w:spacing w:after="0" w:line="249" w:lineRule="auto"/>
        <w:tabs>
          <w:tab w:leader="none" w:pos="378" w:val="left"/>
        </w:tabs>
        <w:numPr>
          <w:ilvl w:val="0"/>
          <w:numId w:val="31"/>
        </w:numPr>
        <w:rPr>
          <w:rFonts w:ascii="Arial" w:cs="Arial" w:eastAsia="Arial" w:hAnsi="Arial"/>
          <w:sz w:val="21"/>
          <w:szCs w:val="21"/>
          <w:color w:val="auto"/>
        </w:rPr>
      </w:pPr>
      <w:r>
        <w:rPr>
          <w:rFonts w:ascii="Arial" w:cs="Arial" w:eastAsia="Arial" w:hAnsi="Arial"/>
          <w:sz w:val="21"/>
          <w:szCs w:val="21"/>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January 15, 2022</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Allspring Global Investments Holdings, LLC</w:t>
      </w:r>
    </w:p>
    <w:p>
      <w:pPr>
        <w:spacing w:after="0" w:line="31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6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Phoutthalom Hord, Designated Signer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Allspring Global Investments,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6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Phoutthalom Hord, Vice President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Allspring Funds Management,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3446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Phoutthalom Hord, Designated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20" w:right="1299" w:hanging="1079"/>
        <w:spacing w:after="0" w:line="256" w:lineRule="auto"/>
        <w:tabs>
          <w:tab w:leader="none" w:pos="110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lvl w:ilvl="1">
      <w:lvlJc w:val="left"/>
      <w:lvlText w:val="(%2)"/>
      <w:numFmt w:val="lowerLetter"/>
      <w:start w:val="2"/>
    </w:lvl>
  </w:abstractNum>
  <w:abstractNum w:abstractNumId="9">
    <w:nsid w:val="436C6125"/>
    <w:multiLevelType w:val="hybridMultilevel"/>
    <w:lvl w:ilvl="0">
      <w:lvlJc w:val="left"/>
      <w:lvlText w:val="%1."/>
      <w:numFmt w:val="decimal"/>
      <w:start w:val="2"/>
    </w:lvl>
    <w:lvl w:ilvl="1">
      <w:lvlJc w:val="left"/>
      <w:lvlText w:val="(%2)"/>
      <w:numFmt w:val="lowerLetter"/>
      <w:start w:val="1"/>
    </w:lvl>
  </w:abstractNum>
  <w:abstractNum w:abstractNumId="10">
    <w:nsid w:val="628C895D"/>
    <w:multiLevelType w:val="hybridMultilevel"/>
    <w:lvl w:ilvl="0">
      <w:lvlJc w:val="left"/>
      <w:lvlText w:val="%1"/>
      <w:numFmt w:val="decimal"/>
      <w:start w:val="1"/>
    </w:lvl>
    <w:lvl w:ilvl="1">
      <w:lvlJc w:val="left"/>
      <w:lvlText w:val="%2."/>
      <w:numFmt w:val="decimal"/>
      <w:start w:val="8"/>
    </w:lvl>
  </w:abstractNum>
  <w:abstractNum w:abstractNumId="11">
    <w:nsid w:val="333AB105"/>
    <w:multiLevelType w:val="hybridMultilevel"/>
    <w:lvl w:ilvl="0">
      <w:lvlJc w:val="left"/>
      <w:lvlText w:val="%1."/>
      <w:numFmt w:val="decimal"/>
      <w:start w:val="9"/>
    </w:lvl>
    <w:lvl w:ilvl="1">
      <w:lvlJc w:val="left"/>
      <w:lvlText w:val="%2"/>
      <w:numFmt w:val="decimal"/>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abstractNum>
  <w:abstractNum w:abstractNumId="15">
    <w:nsid w:val="6763845E"/>
    <w:multiLevelType w:val="hybridMultilevel"/>
    <w:lvl w:ilvl="0">
      <w:lvlJc w:val="left"/>
      <w:lvlText w:val="%1."/>
      <w:numFmt w:val="decimal"/>
      <w:start w:val="2"/>
    </w:lvl>
    <w:lvl w:ilvl="1">
      <w:lvlJc w:val="left"/>
      <w:lvlText w:val="(%2)"/>
      <w:numFmt w:val="lowerLetter"/>
      <w:start w:val="1"/>
    </w:lvl>
  </w:abstractNum>
  <w:abstractNum w:abstractNumId="16">
    <w:nsid w:val="75A2A8D4"/>
    <w:multiLevelType w:val="hybridMultilevel"/>
    <w:lvl w:ilvl="0">
      <w:lvlJc w:val="left"/>
      <w:lvlText w:val="%1"/>
      <w:numFmt w:val="decimal"/>
      <w:start w:val="1"/>
    </w:lvl>
    <w:lvl w:ilvl="1">
      <w:lvlJc w:val="left"/>
      <w:lvlText w:val="%2."/>
      <w:numFmt w:val="decimal"/>
      <w:start w:val="8"/>
    </w:lvl>
  </w:abstractNum>
  <w:abstractNum w:abstractNumId="17">
    <w:nsid w:val="8EDBDAB"/>
    <w:multiLevelType w:val="hybridMultilevel"/>
    <w:lvl w:ilvl="0">
      <w:lvlJc w:val="left"/>
      <w:lvlText w:val="%1."/>
      <w:numFmt w:val="decimal"/>
      <w:start w:val="9"/>
    </w:lvl>
    <w:lvl w:ilvl="1">
      <w:lvlJc w:val="left"/>
      <w:lvlText w:val="%2"/>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lowerRoman"/>
      <w:start w:val="1"/>
    </w:lvl>
  </w:abstractNum>
  <w:abstractNum w:abstractNumId="24">
    <w:nsid w:val="2CA88611"/>
    <w:multiLevelType w:val="hybridMultilevel"/>
    <w:lvl w:ilvl="0">
      <w:lvlJc w:val="left"/>
      <w:lvlText w:val="%1"/>
      <w:numFmt w:val="lowerLetter"/>
      <w:start w:val="1"/>
    </w:lvl>
    <w:lvl w:ilvl="1">
      <w:lvlJc w:val="left"/>
      <w:lvlText w:val="(%2)"/>
      <w:numFmt w:val="lowerLetter"/>
      <w:start w:val="35"/>
    </w:lvl>
  </w:abstractNum>
  <w:abstractNum w:abstractNumId="25">
    <w:nsid w:val="836C40E"/>
    <w:multiLevelType w:val="hybridMultilevel"/>
    <w:lvl w:ilvl="0">
      <w:lvlJc w:val="left"/>
      <w:lvlText w:val="(%1)"/>
      <w:numFmt w:val="lowerLetter"/>
      <w:start w:val="2"/>
    </w:lvl>
    <w:lvl w:ilvl="1">
      <w:lvlJc w:val="left"/>
      <w:lvlText w:val="(%2)"/>
      <w:numFmt w:val="lowerLetter"/>
      <w:start w:val="9"/>
    </w:lvl>
  </w:abstractNum>
  <w:abstractNum w:abstractNumId="26">
    <w:nsid w:val="2901D82"/>
    <w:multiLevelType w:val="hybridMultilevel"/>
    <w:lvl w:ilvl="0">
      <w:lvlJc w:val="left"/>
      <w:lvlText w:val="%1"/>
      <w:numFmt w:val="lowerLetter"/>
      <w:start w:val="1"/>
    </w:lvl>
    <w:lvl w:ilvl="1">
      <w:lvlJc w:val="left"/>
      <w:lvlText w:val="(%2)"/>
      <w:numFmt w:val="lowerLetter"/>
      <w:start w:val="35"/>
    </w:lvl>
  </w:abstractNum>
  <w:abstractNum w:abstractNumId="27">
    <w:nsid w:val="3A95F874"/>
    <w:multiLevelType w:val="hybridMultilevel"/>
    <w:lvl w:ilvl="0">
      <w:lvlJc w:val="left"/>
      <w:lvlText w:val="%1"/>
      <w:numFmt w:val="lowerLetter"/>
      <w:start w:val="1"/>
    </w:lvl>
    <w:lvl w:ilvl="1">
      <w:lvlJc w:val="left"/>
      <w:lvlText w:val="(%2)"/>
      <w:numFmt w:val="lowerLetter"/>
      <w:start w:val="35"/>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2022-01-19T10:03:56Z</dcterms:created>
  <dcterms:modified xsi:type="dcterms:W3CDTF">2022-01-19T10:03:56Z</dcterms:modified>
</cp:coreProperties>
</file>