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Westwood Holdings Group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961765104</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961765104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8,529</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840</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450,122</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7,853</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457,975</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5.16%</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Westwood Holdings Group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200 Crescent Court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Suite 1200</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Dallas, Texas 75201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961765104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457,975</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8,529</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840</w:t>
      </w:r>
    </w:p>
    <w:p>
      <w:pPr>
        <w:spacing w:after="0" w:line="223" w:lineRule="exact"/>
        <w:rPr>
          <w:rFonts w:ascii="Arial" w:cs="Arial" w:eastAsia="Arial" w:hAnsi="Arial"/>
          <w:sz w:val="17"/>
          <w:szCs w:val="17"/>
          <w:color w:val="auto"/>
        </w:rPr>
      </w:pPr>
    </w:p>
    <w:p>
      <w:pPr>
        <w:ind w:left="220" w:right="638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450,122 (iv) shared power to dispose or to direct the disposition of: 7,853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7,013 shares or 0.07% of the Common Stock outstanding of the Company as a result of its serving as investment manager of collective trust accounts.</w:t>
      </w:r>
    </w:p>
    <w:p>
      <w:pPr>
        <w:spacing w:after="0" w:line="17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2,356 shares or 0.02% of the Common Stock outstanding of the Company as a result of its serving as investment manager of Australian investment offerings.</w:t>
      </w:r>
    </w:p>
    <w:sectPr>
      <w:pgSz w:w="11900" w:h="16838" w:orient="portrait"/>
      <w:cols w:equalWidth="0" w:num="1">
        <w:col w:w="11020"/>
      </w:cols>
      <w:pgMar w:left="240" w:top="689"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2020-02-11T15:50:26Z</dcterms:created>
  <dcterms:modified xsi:type="dcterms:W3CDTF">2020-02-11T15:50:26Z</dcterms:modified>
</cp:coreProperties>
</file>