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CASEY BRIAN O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2783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78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2,975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363,195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oldest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youngest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62865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2,975 shares were withheld by the Company to satisfy a portion of Mr. Casey's tax withholding obligation upon the vesting of restricted stock.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Julie K. Gerron.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2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220"/>
          </w:cols>
          <w:pgMar w:left="460" w:top="225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2021-03-11T15:58:08Z</dcterms:created>
  <dcterms:modified xsi:type="dcterms:W3CDTF">2021-03-11T15:58:08Z</dcterms:modified>
</cp:coreProperties>
</file>