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SECURITIES AND EXCHANGE COMMISSION</w:t>
      </w:r>
    </w:p>
    <w:p>
      <w:pPr>
        <w:ind w:left="3380"/>
        <w:spacing w:after="0"/>
        <w:tabs>
          <w:tab w:leader="none" w:pos="52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2)*</w:t>
      </w:r>
    </w:p>
    <w:p>
      <w:pPr>
        <w:spacing w:after="0" w:line="372"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WESTWOOD HOLDINGS GROUP,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Common stock, par value $0.01 per share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961765104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(CUSIP Number)</w:t>
      </w:r>
    </w:p>
    <w:p>
      <w:pPr>
        <w:ind w:left="4220"/>
        <w:spacing w:after="0" w:line="238" w:lineRule="auto"/>
        <w:rPr>
          <w:sz w:val="20"/>
          <w:szCs w:val="20"/>
          <w:color w:val="auto"/>
        </w:rPr>
      </w:pPr>
      <w:r>
        <w:rPr>
          <w:rFonts w:ascii="Courier New" w:cs="Courier New" w:eastAsia="Courier New" w:hAnsi="Courier New"/>
          <w:sz w:val="18"/>
          <w:szCs w:val="18"/>
          <w:color w:val="auto"/>
        </w:rPr>
        <w:t>December 31, 2020</w:t>
      </w:r>
    </w:p>
    <w:p>
      <w:pPr>
        <w:spacing w:after="0"/>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169" w:lineRule="exact"/>
        <w:rPr>
          <w:sz w:val="24"/>
          <w:szCs w:val="24"/>
          <w:color w:val="auto"/>
        </w:rPr>
      </w:pPr>
    </w:p>
    <w:p>
      <w:pPr>
        <w:jc w:val="both"/>
        <w:ind w:left="540" w:right="7819" w:hanging="6"/>
        <w:spacing w:after="0" w:line="536"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4" w:lineRule="exact"/>
        <w:rPr>
          <w:sz w:val="24"/>
          <w:szCs w:val="24"/>
          <w:color w:val="auto"/>
        </w:rPr>
      </w:pPr>
    </w:p>
    <w:p>
      <w:pPr>
        <w:ind w:left="120" w:right="1919" w:hanging="104"/>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1" w:lineRule="exact"/>
        <w:rPr>
          <w:sz w:val="24"/>
          <w:szCs w:val="24"/>
          <w:color w:val="auto"/>
        </w:rPr>
      </w:pPr>
    </w:p>
    <w:p>
      <w:pPr>
        <w:ind w:right="201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8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tabs>
          <w:tab w:leader="none" w:pos="1140" w:val="left"/>
          <w:tab w:leader="none" w:pos="4200" w:val="left"/>
          <w:tab w:leader="none" w:pos="6720" w:val="left"/>
        </w:tabs>
        <w:rPr>
          <w:sz w:val="20"/>
          <w:szCs w:val="20"/>
          <w:color w:val="auto"/>
        </w:rPr>
      </w:pPr>
      <w:r>
        <w:rPr>
          <w:rFonts w:ascii="Courier New" w:cs="Courier New" w:eastAsia="Courier New" w:hAnsi="Courier New"/>
          <w:sz w:val="18"/>
          <w:szCs w:val="18"/>
          <w:color w:val="auto"/>
        </w:rPr>
        <w:t>CUSIP NO.</w:t>
        <w:tab/>
        <w:t>961765104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4"/>
          <w:szCs w:val="24"/>
          <w:color w:val="auto"/>
        </w:rPr>
      </w:pPr>
    </w:p>
    <w:tbl>
      <w:tblPr>
        <w:tblLayout w:type="fixed"/>
        <w:tblInd w:w="640" w:type="dxa"/>
        <w:tblCellMar>
          <w:top w:w="0" w:type="dxa"/>
          <w:left w:w="0" w:type="dxa"/>
          <w:bottom w:w="0" w:type="dxa"/>
          <w:right w:w="0" w:type="dxa"/>
        </w:tblCellMar>
      </w:tblPr>
      <w:tr>
        <w:trPr>
          <w:trHeight w:val="235"/>
        </w:trPr>
        <w:tc>
          <w:tcPr>
            <w:tcW w:w="3260" w:type="dxa"/>
            <w:vAlign w:val="bottom"/>
          </w:tcPr>
          <w:p>
            <w:pPr>
              <w:spacing w:after="0"/>
              <w:rPr>
                <w:sz w:val="20"/>
                <w:szCs w:val="20"/>
                <w:color w:val="auto"/>
              </w:rPr>
            </w:pPr>
            <w:r>
              <w:rPr>
                <w:rFonts w:ascii="Courier New" w:cs="Courier New" w:eastAsia="Courier New" w:hAnsi="Courier New"/>
                <w:sz w:val="18"/>
                <w:szCs w:val="18"/>
                <w:color w:val="auto"/>
              </w:rPr>
              <w:t>Renaissance Technologies LLC</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26-0385758</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 CITIZENSHIP OR PLACE OF ORGANIZATION</w:t>
      </w:r>
    </w:p>
    <w:p>
      <w:pPr>
        <w:spacing w:after="0" w:line="169"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tbl>
      <w:tblPr>
        <w:tblLayout w:type="fixed"/>
        <w:tblInd w:w="540" w:type="dxa"/>
        <w:tblCellMar>
          <w:top w:w="0" w:type="dxa"/>
          <w:left w:w="0" w:type="dxa"/>
          <w:bottom w:w="0" w:type="dxa"/>
          <w:right w:w="0" w:type="dxa"/>
        </w:tblCellMar>
      </w:tblPr>
      <w:tr>
        <w:trPr>
          <w:trHeight w:val="296"/>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(5)</w:t>
            </w:r>
          </w:p>
        </w:tc>
        <w:tc>
          <w:tcPr>
            <w:tcW w:w="268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79"/>
        </w:trPr>
        <w:tc>
          <w:tcPr>
            <w:tcW w:w="320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700" w:type="dxa"/>
            <w:vAlign w:val="bottom"/>
          </w:tcPr>
          <w:p>
            <w:pPr>
              <w:spacing w:after="0"/>
              <w:rPr>
                <w:sz w:val="24"/>
                <w:szCs w:val="24"/>
                <w:color w:val="auto"/>
              </w:rPr>
            </w:pPr>
          </w:p>
        </w:tc>
        <w:tc>
          <w:tcPr>
            <w:tcW w:w="2680" w:type="dxa"/>
            <w:vAlign w:val="bottom"/>
          </w:tcPr>
          <w:p>
            <w:pPr>
              <w:ind w:left="580"/>
              <w:spacing w:after="0"/>
              <w:rPr>
                <w:sz w:val="20"/>
                <w:szCs w:val="20"/>
                <w:color w:val="auto"/>
              </w:rPr>
            </w:pPr>
            <w:r>
              <w:rPr>
                <w:rFonts w:ascii="Courier New" w:cs="Courier New" w:eastAsia="Courier New" w:hAnsi="Courier New"/>
                <w:sz w:val="18"/>
                <w:szCs w:val="18"/>
                <w:color w:val="auto"/>
              </w:rPr>
              <w:t>635,916</w:t>
            </w:r>
          </w:p>
        </w:tc>
        <w:tc>
          <w:tcPr>
            <w:tcW w:w="0" w:type="dxa"/>
            <w:vAlign w:val="bottom"/>
          </w:tcPr>
          <w:p>
            <w:pPr>
              <w:spacing w:after="0"/>
              <w:rPr>
                <w:sz w:val="1"/>
                <w:szCs w:val="1"/>
                <w:color w:val="auto"/>
              </w:rPr>
            </w:pPr>
          </w:p>
        </w:tc>
      </w:tr>
      <w:tr>
        <w:trPr>
          <w:trHeight w:val="202"/>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438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1700" w:type="dxa"/>
            <w:vAlign w:val="bottom"/>
            <w:vMerge w:val="restart"/>
          </w:tcPr>
          <w:p>
            <w:pPr>
              <w:ind w:left="1320"/>
              <w:spacing w:after="0"/>
              <w:rPr>
                <w:sz w:val="20"/>
                <w:szCs w:val="20"/>
                <w:color w:val="auto"/>
              </w:rPr>
            </w:pPr>
            <w:r>
              <w:rPr>
                <w:rFonts w:ascii="Courier New" w:cs="Courier New" w:eastAsia="Courier New" w:hAnsi="Courier New"/>
                <w:sz w:val="18"/>
                <w:szCs w:val="18"/>
                <w:color w:val="auto"/>
              </w:rPr>
              <w:t>(6)</w:t>
            </w:r>
          </w:p>
        </w:tc>
        <w:tc>
          <w:tcPr>
            <w:tcW w:w="268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170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4380" w:type="dxa"/>
            <w:vAlign w:val="bottom"/>
            <w:gridSpan w:val="2"/>
          </w:tcPr>
          <w:p>
            <w:pPr>
              <w:ind w:left="1320"/>
              <w:spacing w:after="0"/>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405"/>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(7)</w:t>
            </w:r>
          </w:p>
        </w:tc>
        <w:tc>
          <w:tcPr>
            <w:tcW w:w="2680" w:type="dxa"/>
            <w:vAlign w:val="bottom"/>
          </w:tcPr>
          <w:p>
            <w:pPr>
              <w:ind w:left="14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726,616</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4380" w:type="dxa"/>
            <w:vAlign w:val="bottom"/>
            <w:gridSpan w:val="2"/>
          </w:tcPr>
          <w:p>
            <w:pPr>
              <w:ind w:left="1320"/>
              <w:spacing w:after="0"/>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bl>
    <w:p>
      <w:pPr>
        <w:sectPr>
          <w:pgSz w:w="11900" w:h="16914" w:orient="portrait"/>
          <w:cols w:equalWidth="0" w:num="1">
            <w:col w:w="10139"/>
          </w:cols>
          <w:pgMar w:left="320" w:top="218" w:right="1440" w:bottom="0" w:gutter="0" w:footer="0" w:header="0"/>
        </w:sectPr>
      </w:pPr>
    </w:p>
    <w:bookmarkStart w:id="1" w:name="page2"/>
    <w:bookmarkEnd w:id="1"/>
    <w:p>
      <w:pPr>
        <w:ind w:left="5060"/>
        <w:spacing w:after="0"/>
        <w:tabs>
          <w:tab w:leader="none" w:pos="556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0</w:t>
      </w:r>
    </w:p>
    <w:p>
      <w:pPr>
        <w:spacing w:after="0" w:line="3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______________________________</w:t>
      </w:r>
    </w:p>
    <w:p>
      <w:pPr>
        <w:spacing w:after="0" w:line="169"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726,616</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640" w:right="2439" w:hanging="632"/>
        <w:spacing w:after="0" w:line="238"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716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8.68 %</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2320" w:right="5079" w:hanging="2312"/>
        <w:spacing w:after="0" w:line="309" w:lineRule="auto"/>
        <w:tabs>
          <w:tab w:leader="none" w:pos="53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5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8 pages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Page 3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720" w:val="left"/>
        </w:tabs>
        <w:rPr>
          <w:sz w:val="20"/>
          <w:szCs w:val="20"/>
          <w:color w:val="auto"/>
        </w:rPr>
      </w:pPr>
      <w:r>
        <w:rPr>
          <w:rFonts w:ascii="Courier New" w:cs="Courier New" w:eastAsia="Courier New" w:hAnsi="Courier New"/>
          <w:sz w:val="18"/>
          <w:szCs w:val="18"/>
          <w:color w:val="auto"/>
        </w:rPr>
        <w:t>CUSIP NO.</w:t>
        <w:tab/>
        <w:t>961765104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(1) NAMES OF REPORTING PERSONS.</w:t>
      </w:r>
    </w:p>
    <w:p>
      <w:pPr>
        <w:spacing w:after="0" w:line="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0"/>
          <w:szCs w:val="20"/>
          <w:color w:val="auto"/>
        </w:rPr>
      </w:pPr>
    </w:p>
    <w:tbl>
      <w:tblPr>
        <w:tblLayout w:type="fixed"/>
        <w:tblInd w:w="540" w:type="dxa"/>
        <w:tblCellMar>
          <w:top w:w="0" w:type="dxa"/>
          <w:left w:w="0" w:type="dxa"/>
          <w:bottom w:w="0" w:type="dxa"/>
          <w:right w:w="0" w:type="dxa"/>
        </w:tblCellMar>
      </w:tblPr>
      <w:tr>
        <w:trPr>
          <w:trHeight w:val="296"/>
        </w:trPr>
        <w:tc>
          <w:tcPr>
            <w:tcW w:w="4940" w:type="dxa"/>
            <w:vAlign w:val="bottom"/>
          </w:tcPr>
          <w:p>
            <w:pPr>
              <w:spacing w:after="0"/>
              <w:rPr>
                <w:sz w:val="20"/>
                <w:szCs w:val="20"/>
                <w:color w:val="auto"/>
              </w:rPr>
            </w:pPr>
            <w:r>
              <w:rPr>
                <w:rFonts w:ascii="Courier New" w:cs="Courier New" w:eastAsia="Courier New" w:hAnsi="Courier New"/>
                <w:sz w:val="18"/>
                <w:szCs w:val="18"/>
                <w:color w:val="auto"/>
              </w:rPr>
              <w:t>RENAISSANCE TECHNOLOGIES HOLDINGS CORPORATION</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13-3127734</w:t>
            </w: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CITIZENSHIP OR PLACE OF ORGANIZATION</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tbl>
      <w:tblPr>
        <w:tblLayout w:type="fixed"/>
        <w:tblInd w:w="540" w:type="dxa"/>
        <w:tblCellMar>
          <w:top w:w="0" w:type="dxa"/>
          <w:left w:w="0" w:type="dxa"/>
          <w:bottom w:w="0" w:type="dxa"/>
          <w:right w:w="0" w:type="dxa"/>
        </w:tblCellMar>
      </w:tblPr>
      <w:tr>
        <w:trPr>
          <w:trHeight w:val="296"/>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(5)</w:t>
            </w:r>
          </w:p>
        </w:tc>
        <w:tc>
          <w:tcPr>
            <w:tcW w:w="268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79"/>
        </w:trPr>
        <w:tc>
          <w:tcPr>
            <w:tcW w:w="320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700" w:type="dxa"/>
            <w:vAlign w:val="bottom"/>
          </w:tcPr>
          <w:p>
            <w:pPr>
              <w:spacing w:after="0"/>
              <w:rPr>
                <w:sz w:val="24"/>
                <w:szCs w:val="24"/>
                <w:color w:val="auto"/>
              </w:rPr>
            </w:pPr>
          </w:p>
        </w:tc>
        <w:tc>
          <w:tcPr>
            <w:tcW w:w="2680" w:type="dxa"/>
            <w:vAlign w:val="bottom"/>
          </w:tcPr>
          <w:p>
            <w:pPr>
              <w:ind w:left="580"/>
              <w:spacing w:after="0"/>
              <w:rPr>
                <w:sz w:val="20"/>
                <w:szCs w:val="20"/>
                <w:color w:val="auto"/>
              </w:rPr>
            </w:pPr>
            <w:r>
              <w:rPr>
                <w:rFonts w:ascii="Courier New" w:cs="Courier New" w:eastAsia="Courier New" w:hAnsi="Courier New"/>
                <w:sz w:val="18"/>
                <w:szCs w:val="18"/>
                <w:color w:val="auto"/>
              </w:rPr>
              <w:t>635,916</w:t>
            </w:r>
          </w:p>
        </w:tc>
        <w:tc>
          <w:tcPr>
            <w:tcW w:w="0" w:type="dxa"/>
            <w:vAlign w:val="bottom"/>
          </w:tcPr>
          <w:p>
            <w:pPr>
              <w:spacing w:after="0"/>
              <w:rPr>
                <w:sz w:val="1"/>
                <w:szCs w:val="1"/>
                <w:color w:val="auto"/>
              </w:rPr>
            </w:pP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438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380" w:type="dxa"/>
            <w:vAlign w:val="bottom"/>
            <w:gridSpan w:val="2"/>
            <w:vMerge w:val="restart"/>
          </w:tcPr>
          <w:p>
            <w:pPr>
              <w:ind w:left="1320"/>
              <w:spacing w:after="0"/>
              <w:rPr>
                <w:sz w:val="20"/>
                <w:szCs w:val="20"/>
                <w:color w:val="auto"/>
              </w:rPr>
            </w:pPr>
            <w:r>
              <w:rPr>
                <w:rFonts w:ascii="Courier New" w:cs="Courier New" w:eastAsia="Courier New" w:hAnsi="Courier New"/>
                <w:sz w:val="18"/>
                <w:szCs w:val="18"/>
                <w:color w:val="auto"/>
              </w:rPr>
              <w:t>(6) SHARED VOTING POWER</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43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4380" w:type="dxa"/>
            <w:vAlign w:val="bottom"/>
            <w:gridSpan w:val="2"/>
          </w:tcPr>
          <w:p>
            <w:pPr>
              <w:ind w:left="1320"/>
              <w:spacing w:after="0"/>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405"/>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(7)</w:t>
            </w:r>
          </w:p>
        </w:tc>
        <w:tc>
          <w:tcPr>
            <w:tcW w:w="2680" w:type="dxa"/>
            <w:vAlign w:val="bottom"/>
          </w:tcPr>
          <w:p>
            <w:pPr>
              <w:ind w:left="14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726,616</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438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(8)</w:t>
            </w:r>
          </w:p>
        </w:tc>
        <w:tc>
          <w:tcPr>
            <w:tcW w:w="2680" w:type="dxa"/>
            <w:vAlign w:val="bottom"/>
          </w:tcPr>
          <w:p>
            <w:pPr>
              <w:ind w:left="140"/>
              <w:spacing w:after="0"/>
              <w:rPr>
                <w:sz w:val="20"/>
                <w:szCs w:val="20"/>
                <w:color w:val="auto"/>
              </w:rPr>
            </w:pPr>
            <w:r>
              <w:rPr>
                <w:rFonts w:ascii="Courier New" w:cs="Courier New" w:eastAsia="Courier New" w:hAnsi="Courier New"/>
                <w:sz w:val="18"/>
                <w:szCs w:val="18"/>
                <w:color w:val="auto"/>
                <w:w w:val="97"/>
              </w:rPr>
              <w:t>SHARED DISPOSITIVE POWER</w:t>
            </w: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4380" w:type="dxa"/>
            <w:vAlign w:val="bottom"/>
            <w:gridSpan w:val="2"/>
          </w:tcPr>
          <w:p>
            <w:pPr>
              <w:ind w:left="1320"/>
              <w:spacing w:after="0"/>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726,616</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640" w:right="2439" w:hanging="632"/>
        <w:spacing w:after="0" w:line="238" w:lineRule="auto"/>
        <w:tabs>
          <w:tab w:leader="none" w:pos="5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296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8.68 %</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3160" w:right="5079" w:hanging="3152"/>
        <w:spacing w:after="0" w:line="309" w:lineRule="auto"/>
        <w:tabs>
          <w:tab w:leader="none" w:pos="5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5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139"/>
          </w:cols>
          <w:pgMar w:left="320" w:top="31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ind w:left="120"/>
        <w:spacing w:after="0"/>
        <w:tabs>
          <w:tab w:leader="none" w:pos="1260" w:val="left"/>
          <w:tab w:leader="none" w:pos="4200" w:val="left"/>
          <w:tab w:leader="none" w:pos="6520" w:val="left"/>
        </w:tabs>
        <w:rPr>
          <w:sz w:val="20"/>
          <w:szCs w:val="20"/>
          <w:color w:val="auto"/>
        </w:rPr>
      </w:pPr>
      <w:r>
        <w:rPr>
          <w:rFonts w:ascii="Courier New" w:cs="Courier New" w:eastAsia="Courier New" w:hAnsi="Courier New"/>
          <w:sz w:val="18"/>
          <w:szCs w:val="18"/>
          <w:color w:val="auto"/>
        </w:rPr>
        <w:t>CUSIP NO.</w:t>
        <w:tab/>
        <w:t>961765104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Item 1.</w:t>
      </w:r>
    </w:p>
    <w:p>
      <w:pPr>
        <w:spacing w:after="0" w:line="169" w:lineRule="exact"/>
        <w:rPr>
          <w:sz w:val="20"/>
          <w:szCs w:val="20"/>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WESTWOOD HOLDINGS GROUP, INC.</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200 CRESCENT COURT, SUITE 1200, DALLAS, Texas 75201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Person Filing:</w:t>
      </w:r>
    </w:p>
    <w:p>
      <w:pPr>
        <w:spacing w:after="0" w:line="201" w:lineRule="exact"/>
        <w:rPr>
          <w:sz w:val="20"/>
          <w:szCs w:val="20"/>
          <w:color w:val="auto"/>
        </w:rPr>
      </w:pPr>
    </w:p>
    <w:p>
      <w:pPr>
        <w:ind w:left="960" w:right="2119"/>
        <w:spacing w:after="0" w:line="402" w:lineRule="auto"/>
        <w:rPr>
          <w:sz w:val="20"/>
          <w:szCs w:val="20"/>
          <w:color w:val="auto"/>
        </w:rPr>
      </w:pPr>
      <w:r>
        <w:rPr>
          <w:rFonts w:ascii="Courier New" w:cs="Courier New" w:eastAsia="Courier New" w:hAnsi="Courier New"/>
          <w:sz w:val="16"/>
          <w:szCs w:val="16"/>
          <w:color w:val="auto"/>
        </w:rPr>
        <w:t>This Schedule 13G is being filed by Renaissance Technologies LLC ("RTC") and Renaissance Technologies Holdings Corporation ("RTHC").</w:t>
      </w:r>
    </w:p>
    <w:p>
      <w:pPr>
        <w:ind w:left="960" w:right="2859" w:hanging="426"/>
        <w:spacing w:after="0" w:line="536"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The principal business address of the reporting persons is:</w:t>
      </w:r>
    </w:p>
    <w:p>
      <w:pPr>
        <w:ind w:left="1800"/>
        <w:spacing w:after="0"/>
        <w:rPr>
          <w:sz w:val="20"/>
          <w:szCs w:val="20"/>
          <w:color w:val="auto"/>
        </w:rPr>
      </w:pPr>
      <w:r>
        <w:rPr>
          <w:rFonts w:ascii="Courier New" w:cs="Courier New" w:eastAsia="Courier New" w:hAnsi="Courier New"/>
          <w:sz w:val="18"/>
          <w:szCs w:val="18"/>
          <w:color w:val="auto"/>
        </w:rPr>
        <w:t>800 Third Avenue</w:t>
      </w:r>
    </w:p>
    <w:p>
      <w:pPr>
        <w:spacing w:after="0" w:line="31" w:lineRule="exact"/>
        <w:rPr>
          <w:sz w:val="20"/>
          <w:szCs w:val="20"/>
          <w:color w:val="auto"/>
        </w:rPr>
      </w:pPr>
    </w:p>
    <w:p>
      <w:pPr>
        <w:ind w:left="1800"/>
        <w:spacing w:after="0"/>
        <w:tabs>
          <w:tab w:leader="none" w:pos="3880" w:val="left"/>
        </w:tabs>
        <w:rPr>
          <w:sz w:val="20"/>
          <w:szCs w:val="20"/>
          <w:color w:val="auto"/>
        </w:rPr>
      </w:pPr>
      <w:r>
        <w:rPr>
          <w:rFonts w:ascii="Courier New" w:cs="Courier New" w:eastAsia="Courier New" w:hAnsi="Courier New"/>
          <w:sz w:val="18"/>
          <w:szCs w:val="18"/>
          <w:color w:val="auto"/>
        </w:rPr>
        <w:t>New York, New York</w:t>
        <w:tab/>
        <w:t>10022</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RTC is a Delaware limited liability company, and</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RTHC is a Delaware corporation.</w:t>
      </w:r>
    </w:p>
    <w:p>
      <w:pPr>
        <w:spacing w:after="0" w:line="169" w:lineRule="exact"/>
        <w:rPr>
          <w:sz w:val="20"/>
          <w:szCs w:val="20"/>
          <w:color w:val="auto"/>
        </w:rPr>
      </w:pPr>
    </w:p>
    <w:p>
      <w:pPr>
        <w:ind w:left="960" w:hanging="426"/>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par value $0.01 per share</w:t>
      </w:r>
    </w:p>
    <w:p>
      <w:pPr>
        <w:spacing w:after="0" w:line="201" w:lineRule="exact"/>
        <w:rPr>
          <w:rFonts w:ascii="Courier New" w:cs="Courier New" w:eastAsia="Courier New" w:hAnsi="Courier New"/>
          <w:sz w:val="18"/>
          <w:szCs w:val="18"/>
          <w:color w:val="auto"/>
        </w:rPr>
      </w:pPr>
    </w:p>
    <w:p>
      <w:pPr>
        <w:ind w:left="960" w:right="7819" w:hanging="426"/>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961765104</w:t>
      </w:r>
    </w:p>
    <w:p>
      <w:pPr>
        <w:ind w:left="4220"/>
        <w:spacing w:after="0"/>
        <w:rPr>
          <w:sz w:val="20"/>
          <w:szCs w:val="20"/>
          <w:color w:val="auto"/>
        </w:rPr>
      </w:pPr>
      <w:r>
        <w:rPr>
          <w:rFonts w:ascii="Courier New" w:cs="Courier New" w:eastAsia="Courier New" w:hAnsi="Courier New"/>
          <w:sz w:val="18"/>
          <w:szCs w:val="18"/>
          <w:color w:val="auto"/>
        </w:rPr>
        <w:t>Page 4 of 8 pages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Item 3. If this statement is filed pursuant to Rule 13d-1(b) or 13-d-2(b)</w:t>
      </w:r>
    </w:p>
    <w:p>
      <w:pPr>
        <w:ind w:left="860"/>
        <w:spacing w:after="0"/>
        <w:rPr>
          <w:sz w:val="20"/>
          <w:szCs w:val="20"/>
          <w:color w:val="auto"/>
        </w:rPr>
      </w:pPr>
      <w:r>
        <w:rPr>
          <w:rFonts w:ascii="Courier New" w:cs="Courier New" w:eastAsia="Courier New" w:hAnsi="Courier New"/>
          <w:sz w:val="18"/>
          <w:szCs w:val="18"/>
          <w:color w:val="auto"/>
        </w:rPr>
        <w:t>or (c),check whether the person filing is a:</w:t>
      </w:r>
    </w:p>
    <w:p>
      <w:pPr>
        <w:spacing w:after="0" w:line="169"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w:t>
      </w:r>
    </w:p>
    <w:p>
      <w:pPr>
        <w:spacing w:after="0" w:line="30"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w:t>
      </w:r>
    </w:p>
    <w:p>
      <w:pPr>
        <w:ind w:left="960" w:right="2559" w:hanging="952"/>
        <w:spacing w:after="0" w:line="238" w:lineRule="auto"/>
        <w:tabs>
          <w:tab w:leader="none" w:pos="43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Sec.240.13d-1(b)(1)(ii)(E).</w:t>
      </w: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w:t>
      </w:r>
    </w:p>
    <w:p>
      <w:pPr>
        <w:spacing w:after="0" w:line="169"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Parent holding company, in accordance with Sec.240.13d-1(b)(1)(ii)(G).</w:t>
      </w:r>
    </w:p>
    <w:p>
      <w:pPr>
        <w:spacing w:after="0" w:line="53" w:lineRule="exact"/>
        <w:rPr>
          <w:rFonts w:ascii="Courier New" w:cs="Courier New" w:eastAsia="Courier New" w:hAnsi="Courier New"/>
          <w:sz w:val="16"/>
          <w:szCs w:val="16"/>
          <w:color w:val="auto"/>
        </w:rPr>
      </w:pPr>
    </w:p>
    <w:p>
      <w:pPr>
        <w:ind w:left="960" w:right="2439" w:hanging="952"/>
        <w:spacing w:after="0" w:line="238"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w:t>
      </w:r>
    </w:p>
    <w:p>
      <w:pPr>
        <w:ind w:left="960" w:right="1919" w:hanging="952"/>
        <w:spacing w:after="0" w:line="268" w:lineRule="auto"/>
        <w:tabs>
          <w:tab w:leader="none" w:pos="43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 company under section 3(c)(14) of the Investment Company Act of 1940.</w:t>
      </w: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Sec.240.13d-1(b)(1)(ii)(J).</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Amount beneficially owned.</w:t>
      </w:r>
    </w:p>
    <w:p>
      <w:pPr>
        <w:spacing w:after="0" w:line="200"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20" w:type="dxa"/>
            <w:vAlign w:val="bottom"/>
          </w:tcPr>
          <w:p>
            <w:pPr>
              <w:spacing w:after="0"/>
              <w:rPr>
                <w:sz w:val="20"/>
                <w:szCs w:val="20"/>
                <w:color w:val="auto"/>
              </w:rPr>
            </w:pPr>
            <w:r>
              <w:rPr>
                <w:rFonts w:ascii="Courier New" w:cs="Courier New" w:eastAsia="Courier New" w:hAnsi="Courier New"/>
                <w:sz w:val="18"/>
                <w:szCs w:val="18"/>
                <w:color w:val="auto"/>
              </w:rPr>
              <w:t>RTC:</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726,616</w:t>
            </w:r>
          </w:p>
        </w:tc>
        <w:tc>
          <w:tcPr>
            <w:tcW w:w="5900" w:type="dxa"/>
            <w:vAlign w:val="bottom"/>
          </w:tcPr>
          <w:p>
            <w:pPr>
              <w:ind w:left="840"/>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RTHC:</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726,616</w:t>
            </w:r>
          </w:p>
        </w:tc>
        <w:tc>
          <w:tcPr>
            <w:tcW w:w="59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7"/>
              </w:rPr>
              <w:t>shares, comprising the shares beneficially owned</w:t>
            </w:r>
          </w:p>
        </w:tc>
      </w:tr>
      <w:tr>
        <w:trPr>
          <w:trHeight w:val="296"/>
        </w:trPr>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900" w:type="dxa"/>
            <w:vAlign w:val="bottom"/>
          </w:tcPr>
          <w:p>
            <w:pPr>
              <w:spacing w:after="0"/>
              <w:rPr>
                <w:sz w:val="20"/>
                <w:szCs w:val="20"/>
                <w:color w:val="auto"/>
              </w:rPr>
            </w:pPr>
            <w:r>
              <w:rPr>
                <w:rFonts w:ascii="Courier New" w:cs="Courier New" w:eastAsia="Courier New" w:hAnsi="Courier New"/>
                <w:sz w:val="18"/>
                <w:szCs w:val="18"/>
                <w:color w:val="auto"/>
              </w:rPr>
              <w:t>by RTHC, because of RTHC's majority ownership of RTC.</w:t>
            </w:r>
          </w:p>
        </w:tc>
      </w:tr>
    </w:tbl>
    <w:p>
      <w:pPr>
        <w:spacing w:after="0" w:line="109" w:lineRule="exact"/>
        <w:rPr>
          <w:sz w:val="20"/>
          <w:szCs w:val="20"/>
          <w:color w:val="auto"/>
        </w:rPr>
      </w:pPr>
    </w:p>
    <w:p>
      <w:pPr>
        <w:ind w:left="860" w:hanging="431"/>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8.68 %</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RTHC:   8.68 %</w:t>
      </w:r>
    </w:p>
    <w:p>
      <w:pPr>
        <w:spacing w:after="0" w:line="169"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635,916</w:t>
      </w:r>
    </w:p>
    <w:p>
      <w:pPr>
        <w:spacing w:after="0" w:line="30"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RTHC:   635,916</w:t>
      </w:r>
    </w:p>
    <w:p>
      <w:pPr>
        <w:sectPr>
          <w:pgSz w:w="11900" w:h="16838" w:orient="portrait"/>
          <w:cols w:equalWidth="0" w:num="1">
            <w:col w:w="10139"/>
          </w:cols>
          <w:pgMar w:left="320" w:top="110" w:right="1440" w:bottom="0" w:gutter="0" w:footer="0" w:header="0"/>
        </w:sectPr>
      </w:pPr>
    </w:p>
    <w:bookmarkStart w:id="3" w:name="page4"/>
    <w:bookmarkEnd w:id="3"/>
    <w:tbl>
      <w:tblPr>
        <w:tblLayout w:type="fixed"/>
        <w:tblInd w:w="960" w:type="dxa"/>
        <w:tblCellMar>
          <w:top w:w="0" w:type="dxa"/>
          <w:left w:w="0" w:type="dxa"/>
          <w:bottom w:w="0" w:type="dxa"/>
          <w:right w:w="0" w:type="dxa"/>
        </w:tblCellMar>
      </w:tblPr>
      <w:tr>
        <w:trPr>
          <w:trHeight w:val="296"/>
        </w:trPr>
        <w:tc>
          <w:tcPr>
            <w:tcW w:w="5420" w:type="dxa"/>
            <w:vAlign w:val="bottom"/>
          </w:tcPr>
          <w:p>
            <w:pPr>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31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726,616</w:t>
      </w:r>
    </w:p>
    <w:p>
      <w:pPr>
        <w:spacing w:after="0" w:line="3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726,616</w:t>
      </w:r>
    </w:p>
    <w:p>
      <w:pPr>
        <w:spacing w:after="0" w:line="169" w:lineRule="exact"/>
        <w:rPr>
          <w:sz w:val="20"/>
          <w:szCs w:val="20"/>
          <w:color w:val="auto"/>
        </w:rPr>
      </w:pPr>
    </w:p>
    <w:p>
      <w:pPr>
        <w:ind w:left="1700" w:hanging="63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0</w:t>
      </w:r>
    </w:p>
    <w:p>
      <w:pPr>
        <w:spacing w:after="0" w:line="3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0</w:t>
      </w:r>
    </w:p>
    <w:p>
      <w:pPr>
        <w:spacing w:after="0" w:line="16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5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169" w:lineRule="exact"/>
        <w:rPr>
          <w:sz w:val="20"/>
          <w:szCs w:val="20"/>
          <w:color w:val="auto"/>
        </w:rPr>
      </w:pPr>
    </w:p>
    <w:p>
      <w:pPr>
        <w:ind w:left="860" w:right="2339"/>
        <w:spacing w:after="0" w:line="27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right="2239"/>
        <w:spacing w:after="0" w:line="292" w:lineRule="auto"/>
        <w:rPr>
          <w:sz w:val="20"/>
          <w:szCs w:val="20"/>
          <w:color w:val="auto"/>
        </w:rPr>
      </w:pPr>
      <w:r>
        <w:rPr>
          <w:rFonts w:ascii="Courier New" w:cs="Courier New" w:eastAsia="Courier New" w:hAnsi="Courier New"/>
          <w:sz w:val="18"/>
          <w:szCs w:val="18"/>
          <w:color w:val="auto"/>
        </w:rPr>
        <w:t>Certain funds and accounts managed by RTC have the right to receive dividends and proceeds from the sale of the securities which are the subject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60" w:right="2339" w:hanging="842"/>
        <w:spacing w:after="0" w:line="40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Item 9. Notice of Dissolution of a Group.</w:t>
      </w:r>
    </w:p>
    <w:p>
      <w:pPr>
        <w:spacing w:after="0" w:line="22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6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169" w:lineRule="exact"/>
        <w:rPr>
          <w:sz w:val="20"/>
          <w:szCs w:val="20"/>
          <w:color w:val="auto"/>
        </w:rPr>
      </w:pPr>
    </w:p>
    <w:p>
      <w:pPr>
        <w:ind w:right="2239"/>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7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233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James S. Rowen</w:t>
      </w:r>
    </w:p>
    <w:p>
      <w:pPr>
        <w:spacing w:after="0" w:line="3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37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Holdings Corporation</w:t>
      </w:r>
    </w:p>
    <w:p>
      <w:pPr>
        <w:sectPr>
          <w:pgSz w:w="11900" w:h="16838" w:orient="portrait"/>
          <w:cols w:equalWidth="0" w:num="1">
            <w:col w:w="10139"/>
          </w:cols>
          <w:pgMar w:left="320" w:top="110" w:right="1440" w:bottom="165" w:gutter="0" w:footer="0" w:header="0"/>
        </w:sectPr>
      </w:pPr>
    </w:p>
    <w:bookmarkStart w:id="4" w:name="page5"/>
    <w:bookmarkEnd w:id="4"/>
    <w:p>
      <w:pPr>
        <w:jc w:val="center"/>
        <w:ind w:right="1499"/>
        <w:spacing w:after="0"/>
        <w:rPr>
          <w:sz w:val="20"/>
          <w:szCs w:val="20"/>
          <w:color w:val="auto"/>
        </w:rPr>
      </w:pPr>
      <w:r>
        <w:rPr>
          <w:rFonts w:ascii="Courier New" w:cs="Courier New" w:eastAsia="Courier New" w:hAnsi="Courier New"/>
          <w:sz w:val="18"/>
          <w:szCs w:val="18"/>
          <w:color w:val="auto"/>
        </w:rPr>
        <w:t>By: /s/ James S. Rowen</w:t>
      </w:r>
    </w:p>
    <w:p>
      <w:pPr>
        <w:spacing w:after="0" w:line="31" w:lineRule="exact"/>
        <w:rPr>
          <w:sz w:val="20"/>
          <w:szCs w:val="20"/>
          <w:color w:val="auto"/>
        </w:rPr>
      </w:pPr>
    </w:p>
    <w:p>
      <w:pPr>
        <w:jc w:val="center"/>
        <w:ind w:right="1499"/>
        <w:spacing w:after="0"/>
        <w:rPr>
          <w:sz w:val="20"/>
          <w:szCs w:val="20"/>
          <w:color w:val="auto"/>
        </w:rPr>
      </w:pPr>
      <w:r>
        <w:rPr>
          <w:rFonts w:ascii="Courier New" w:cs="Courier New" w:eastAsia="Courier New" w:hAnsi="Courier New"/>
          <w:sz w:val="18"/>
          <w:szCs w:val="18"/>
          <w:color w:val="auto"/>
        </w:rPr>
        <w:t>Vice President</w:t>
      </w:r>
    </w:p>
    <w:p>
      <w:pPr>
        <w:spacing w:after="0" w:line="372"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2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7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AGREEMENT REGARDING JOINT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UNDER RULE 13D-1(K) OF THE EXCHANGE ACT</w:t>
      </w:r>
    </w:p>
    <w:p>
      <w:pPr>
        <w:spacing w:after="0" w:line="200" w:lineRule="exact"/>
        <w:rPr>
          <w:sz w:val="20"/>
          <w:szCs w:val="20"/>
          <w:color w:val="auto"/>
        </w:rPr>
      </w:pPr>
    </w:p>
    <w:p>
      <w:pPr>
        <w:spacing w:after="0" w:line="204" w:lineRule="exact"/>
        <w:rPr>
          <w:sz w:val="20"/>
          <w:szCs w:val="20"/>
          <w:color w:val="auto"/>
        </w:rPr>
      </w:pPr>
    </w:p>
    <w:p>
      <w:pPr>
        <w:ind w:right="2239"/>
        <w:spacing w:after="0" w:line="265" w:lineRule="auto"/>
        <w:rPr>
          <w:sz w:val="20"/>
          <w:szCs w:val="20"/>
          <w:color w:val="auto"/>
        </w:rPr>
      </w:pPr>
      <w:r>
        <w:rPr>
          <w:rFonts w:ascii="Courier New" w:cs="Courier New" w:eastAsia="Courier New" w:hAnsi="Courier New"/>
          <w:sz w:val="18"/>
          <w:szCs w:val="18"/>
          <w:color w:val="auto"/>
        </w:rPr>
        <w:t>In accordance with Rule 13d-1(k) under the Securities Exchange Act of 1934, as amended, each of the undersigned agrees to the filing on behalf of each of a Statement on Schedule 13G, and all amendments thereto, with respect to the shares of Common stock, par value $0.01 per share of WESTWOOD HOLDINGS GROUP, INC.</w:t>
      </w:r>
    </w:p>
    <w:p>
      <w:pPr>
        <w:spacing w:after="0" w:line="29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11, 2021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tabs>
          <w:tab w:leader="none" w:pos="4520" w:val="left"/>
        </w:tabs>
        <w:rPr>
          <w:sz w:val="20"/>
          <w:szCs w:val="20"/>
          <w:color w:val="auto"/>
        </w:rPr>
      </w:pPr>
      <w:r>
        <w:rPr>
          <w:rFonts w:ascii="Courier New" w:cs="Courier New" w:eastAsia="Courier New" w:hAnsi="Courier New"/>
          <w:sz w:val="18"/>
          <w:szCs w:val="18"/>
          <w:color w:val="auto"/>
        </w:rPr>
        <w:t>By:</w:t>
        <w:tab/>
        <w:t>/s/ James S. Rowen</w:t>
      </w:r>
    </w:p>
    <w:p>
      <w:pPr>
        <w:spacing w:after="0" w:line="3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1179"/>
        <w:spacing w:after="0"/>
        <w:rPr>
          <w:sz w:val="20"/>
          <w:szCs w:val="20"/>
          <w:color w:val="auto"/>
        </w:rPr>
      </w:pPr>
      <w:r>
        <w:rPr>
          <w:rFonts w:ascii="Courier New" w:cs="Courier New" w:eastAsia="Courier New" w:hAnsi="Courier New"/>
          <w:sz w:val="18"/>
          <w:szCs w:val="18"/>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8"/>
          <w:szCs w:val="18"/>
          <w:color w:val="auto"/>
        </w:rPr>
        <w:t>By: /s/ James S. Rowen</w:t>
      </w:r>
    </w:p>
    <w:p>
      <w:pPr>
        <w:spacing w:after="0" w:line="31"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decimal"/>
      <w:start w:val="12"/>
    </w:lvl>
  </w:abstractNum>
  <w:abstractNum w:abstractNumId="7">
    <w:nsid w:val="109CF92E"/>
    <w:multiLevelType w:val="hybridMultilevel"/>
    <w:lvl w:ilvl="0">
      <w:lvlJc w:val="left"/>
      <w:lvlText w:val="(%1)"/>
      <w:numFmt w:val="decimal"/>
      <w:start w:val="2"/>
    </w:lvl>
    <w:lvl w:ilvl="1">
      <w:lvlJc w:val="left"/>
      <w:lvlText w:val="(%2)"/>
      <w:numFmt w:val="lowerLetter"/>
      <w:start w:val="1"/>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7"/>
    </w:lvl>
  </w:abstractNum>
  <w:abstractNum w:abstractNumId="17">
    <w:nsid w:val="3F2DBA31"/>
    <w:multiLevelType w:val="hybridMultilevel"/>
    <w:lvl w:ilvl="0">
      <w:lvlJc w:val="left"/>
      <w:lvlText w:val="(%1)"/>
      <w:numFmt w:val="lowerLetter"/>
      <w:start w:val="2"/>
    </w:lvl>
    <w:lvl w:ilvl="1">
      <w:lvlJc w:val="left"/>
      <w:lvlText w:val="(%2)"/>
      <w:numFmt w:val="lowerRoman"/>
      <w:start w:val="1"/>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2021-02-11T13:43:39Z</dcterms:created>
  <dcterms:modified xsi:type="dcterms:W3CDTF">2021-02-11T13:43:39Z</dcterms:modified>
</cp:coreProperties>
</file>