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March 16, 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4561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U.S. Mail and facsimile to (214) 756-6979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Brian O. Casey</w:t>
      </w:r>
    </w:p>
    <w:p>
      <w:pPr>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rPr>
          <w:sz w:val="20"/>
          <w:szCs w:val="20"/>
          <w:color w:val="auto"/>
        </w:rPr>
      </w:pPr>
      <w:r>
        <w:rPr>
          <w:rFonts w:ascii="Courier New" w:cs="Courier New" w:eastAsia="Courier New" w:hAnsi="Courier New"/>
          <w:sz w:val="18"/>
          <w:szCs w:val="18"/>
          <w:color w:val="auto"/>
        </w:rPr>
        <w:t>Westwood Holdings Group, Inc.</w:t>
      </w:r>
    </w:p>
    <w:p>
      <w:pPr>
        <w:spacing w:after="0" w:line="237" w:lineRule="auto"/>
        <w:rPr>
          <w:sz w:val="20"/>
          <w:szCs w:val="20"/>
          <w:color w:val="auto"/>
        </w:rPr>
      </w:pPr>
      <w:r>
        <w:rPr>
          <w:rFonts w:ascii="Courier New" w:cs="Courier New" w:eastAsia="Courier New" w:hAnsi="Courier New"/>
          <w:sz w:val="18"/>
          <w:szCs w:val="18"/>
          <w:color w:val="auto"/>
        </w:rPr>
        <w:t>200 Crescent Court, Suite 1200</w:t>
      </w:r>
    </w:p>
    <w:p>
      <w:pPr>
        <w:spacing w:after="0"/>
        <w:tabs>
          <w:tab w:leader="none" w:pos="126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75201</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Westwood Holdings Group, Inc.</w:t>
      </w:r>
    </w:p>
    <w:p>
      <w:pPr>
        <w:spacing w:after="0" w:line="4" w:lineRule="exact"/>
        <w:rPr>
          <w:sz w:val="24"/>
          <w:szCs w:val="24"/>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Form 10-K for the Fiscal Year Ended December 31, 2005 File No. 1-31234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Casey:</w:t>
      </w:r>
    </w:p>
    <w:p>
      <w:pPr>
        <w:spacing w:after="0" w:line="207" w:lineRule="exact"/>
        <w:rPr>
          <w:sz w:val="24"/>
          <w:szCs w:val="24"/>
          <w:color w:val="auto"/>
        </w:rPr>
      </w:pPr>
    </w:p>
    <w:p>
      <w:pPr>
        <w:ind w:right="3899" w:firstLine="843"/>
        <w:spacing w:after="0" w:line="235" w:lineRule="auto"/>
        <w:rPr>
          <w:sz w:val="20"/>
          <w:szCs w:val="20"/>
          <w:color w:val="auto"/>
        </w:rPr>
      </w:pPr>
      <w:r>
        <w:rPr>
          <w:rFonts w:ascii="Courier New" w:cs="Courier New" w:eastAsia="Courier New" w:hAnsi="Courier New"/>
          <w:sz w:val="18"/>
          <w:szCs w:val="18"/>
          <w:color w:val="auto"/>
        </w:rPr>
        <w:t>We have reviewed your filings and have the following comments.</w:t>
      </w:r>
    </w:p>
    <w:p>
      <w:pPr>
        <w:spacing w:after="0" w:line="6"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We have limited our review of your filing to those issues we have addressed in our comments. If you disagree with a comment, we will</w:t>
      </w:r>
    </w:p>
    <w:p>
      <w:pPr>
        <w:spacing w:after="0" w:line="6" w:lineRule="exact"/>
        <w:rPr>
          <w:sz w:val="24"/>
          <w:szCs w:val="24"/>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consider your explanation as to why our comment is inapplicable. Please be as detailed as necessary in your explanation. In some of</w:t>
      </w:r>
    </w:p>
    <w:p>
      <w:pPr>
        <w:spacing w:after="0" w:line="6"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our comments, we may ask you to provide us with supplemental information so we may better understand your disclosure. After reviewing this information, we may or may not raise additional comments.</w:t>
      </w:r>
    </w:p>
    <w:p>
      <w:pPr>
        <w:spacing w:after="0" w:line="207"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Please understand that the purpose of our review process 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on any other aspect</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our review. Feel free to call us at the telephone numbers listed</w:t>
      </w:r>
    </w:p>
    <w:p>
      <w:pPr>
        <w:spacing w:after="0"/>
        <w:rPr>
          <w:sz w:val="20"/>
          <w:szCs w:val="20"/>
          <w:color w:val="auto"/>
        </w:rPr>
      </w:pPr>
      <w:r>
        <w:rPr>
          <w:rFonts w:ascii="Courier New" w:cs="Courier New" w:eastAsia="Courier New" w:hAnsi="Courier New"/>
          <w:sz w:val="18"/>
          <w:szCs w:val="18"/>
          <w:color w:val="auto"/>
        </w:rPr>
        <w:t>at the end of this letter.</w:t>
      </w:r>
    </w:p>
    <w:p>
      <w:pPr>
        <w:spacing w:after="0" w:line="200" w:lineRule="exact"/>
        <w:rPr>
          <w:sz w:val="24"/>
          <w:szCs w:val="24"/>
          <w:color w:val="auto"/>
        </w:rPr>
      </w:pPr>
    </w:p>
    <w:p>
      <w:pPr>
        <w:spacing w:after="0" w:line="204" w:lineRule="exact"/>
        <w:rPr>
          <w:sz w:val="24"/>
          <w:szCs w:val="24"/>
          <w:color w:val="auto"/>
        </w:rPr>
      </w:pPr>
    </w:p>
    <w:p>
      <w:pPr>
        <w:spacing w:after="0"/>
        <w:tabs>
          <w:tab w:leader="none" w:pos="520" w:val="left"/>
          <w:tab w:leader="none" w:pos="1040" w:val="left"/>
          <w:tab w:leader="none" w:pos="1560" w:val="left"/>
          <w:tab w:leader="none" w:pos="2100" w:val="left"/>
          <w:tab w:leader="none" w:pos="2620" w:val="left"/>
          <w:tab w:leader="none" w:pos="3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10-K filed February 24, 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Consolidated Financial Statements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 2. Summary of Significant Accounting Policies, page F-9</w:t>
      </w:r>
    </w:p>
    <w:p>
      <w:pPr>
        <w:spacing w:after="0" w:line="207" w:lineRule="exact"/>
        <w:rPr>
          <w:sz w:val="24"/>
          <w:szCs w:val="24"/>
          <w:color w:val="auto"/>
        </w:rPr>
      </w:pPr>
    </w:p>
    <w:p>
      <w:pPr>
        <w:ind w:right="367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disclosure on page F-9 that advisory and trust fees</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are generally payable in advance on a calendar quarter basis and that</w:t>
      </w:r>
    </w:p>
    <w:p>
      <w:pPr>
        <w:spacing w:after="0" w:line="5" w:lineRule="exact"/>
        <w:rPr>
          <w:rFonts w:ascii="Courier New" w:cs="Courier New" w:eastAsia="Courier New" w:hAnsi="Courier New"/>
          <w:sz w:val="18"/>
          <w:szCs w:val="18"/>
          <w:color w:val="auto"/>
        </w:rPr>
      </w:pPr>
    </w:p>
    <w:p>
      <w:pPr>
        <w:jc w:val="both"/>
        <w:ind w:right="3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advance payments are deferred and recognized over the periods services are performed. Please provide us with the following information:</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quantify the amount of advisory and trust fee deferred revenue as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each period presented;</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tell us the line item of your consolidated balance sheets in which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revenue was presented;</w:t>
      </w:r>
    </w:p>
    <w:p>
      <w:pPr>
        <w:spacing w:after="0" w:line="4"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quantify the extent to which your advisory and trust fees are payable in advance instead of as incurred; and</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tell us when you generally bill clients in advance for advisory and</w:t>
      </w:r>
    </w:p>
    <w:p>
      <w:pPr>
        <w:spacing w:after="0" w:line="5"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 fees (e.g. first day of the calendar quarter, last day of quarter preceeding the calendar quarter billed).</w:t>
      </w:r>
    </w:p>
    <w:p>
      <w:pPr>
        <w:spacing w:after="0" w:line="200" w:lineRule="exact"/>
        <w:rPr>
          <w:sz w:val="24"/>
          <w:szCs w:val="24"/>
          <w:color w:val="auto"/>
        </w:rPr>
      </w:pPr>
    </w:p>
    <w:p>
      <w:pPr>
        <w:spacing w:after="0" w:line="205" w:lineRule="exact"/>
        <w:rPr>
          <w:sz w:val="24"/>
          <w:szCs w:val="24"/>
          <w:color w:val="auto"/>
        </w:rPr>
      </w:pPr>
    </w:p>
    <w:p>
      <w:pPr>
        <w:spacing w:after="0"/>
        <w:tabs>
          <w:tab w:leader="none" w:pos="520" w:val="left"/>
          <w:tab w:leader="none" w:pos="1040" w:val="left"/>
          <w:tab w:leader="none" w:pos="1560" w:val="left"/>
          <w:tab w:leader="none" w:pos="2100" w:val="left"/>
          <w:tab w:leader="none" w:pos="2620" w:val="left"/>
          <w:tab w:leader="none" w:pos="3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3259" w:firstLine="632"/>
        <w:spacing w:after="0" w:line="279" w:lineRule="auto"/>
        <w:rPr>
          <w:sz w:val="20"/>
          <w:szCs w:val="20"/>
          <w:color w:val="auto"/>
        </w:rPr>
      </w:pPr>
      <w:r>
        <w:rPr>
          <w:rFonts w:ascii="Courier New" w:cs="Courier New" w:eastAsia="Courier New" w:hAnsi="Courier New"/>
          <w:sz w:val="16"/>
          <w:szCs w:val="16"/>
          <w:color w:val="auto"/>
        </w:rPr>
        <w:t>As appropriate, please respond to these comments within 10 business days or tell us when you will provide us with a response. Please furnish a detailed letter that keys your responses to our</w:t>
      </w:r>
    </w:p>
    <w:p>
      <w:pPr>
        <w:sectPr>
          <w:pgSz w:w="11900" w:h="16884" w:orient="portrait"/>
          <w:cols w:equalWidth="0" w:num="1">
            <w:col w:w="10219"/>
          </w:cols>
          <w:pgMar w:left="240" w:top="852"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comments and provides any requested supplemental information.</w:t>
      </w:r>
    </w:p>
    <w:p>
      <w:pPr>
        <w:spacing w:after="0" w:line="238" w:lineRule="auto"/>
        <w:rPr>
          <w:sz w:val="20"/>
          <w:szCs w:val="20"/>
          <w:color w:val="auto"/>
        </w:rPr>
      </w:pPr>
      <w:r>
        <w:rPr>
          <w:rFonts w:ascii="Courier New" w:cs="Courier New" w:eastAsia="Courier New" w:hAnsi="Courier New"/>
          <w:sz w:val="18"/>
          <w:szCs w:val="18"/>
          <w:color w:val="auto"/>
        </w:rPr>
        <w:t>Please</w:t>
      </w:r>
    </w:p>
    <w:p>
      <w:pPr>
        <w:spacing w:after="0" w:line="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understand that we may have additional comments after reviewing your</w:t>
      </w:r>
    </w:p>
    <w:p>
      <w:pPr>
        <w:spacing w:after="0"/>
        <w:rPr>
          <w:sz w:val="20"/>
          <w:szCs w:val="20"/>
          <w:color w:val="auto"/>
        </w:rPr>
      </w:pPr>
      <w:r>
        <w:rPr>
          <w:rFonts w:ascii="Courier New" w:cs="Courier New" w:eastAsia="Courier New" w:hAnsi="Courier New"/>
          <w:sz w:val="18"/>
          <w:szCs w:val="18"/>
          <w:color w:val="auto"/>
        </w:rPr>
        <w:t>responses to our comments.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We urge all persons who are responsible for the accuracy</w:t>
      </w:r>
    </w:p>
    <w:p>
      <w:pPr>
        <w:spacing w:after="0" w:line="238"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adequacy of the disclosure in the filings reviewed by the staff to be</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certain that they have provided all information investors require. Since the company and its management are in possession of all facts</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relating to a company`s disclosure, they are responsible for the accuracy and adequacy of the disclosures they have made.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connection with responding to our comments, please provide, in writing, a statement from the company acknowledging that:</w:t>
      </w:r>
    </w:p>
    <w:p>
      <w:pPr>
        <w:spacing w:after="0" w:line="208" w:lineRule="exact"/>
        <w:rPr>
          <w:sz w:val="20"/>
          <w:szCs w:val="20"/>
          <w:color w:val="auto"/>
        </w:rPr>
      </w:pPr>
    </w:p>
    <w:p>
      <w:pPr>
        <w:ind w:right="335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 filings;</w:t>
      </w:r>
    </w:p>
    <w:p>
      <w:pPr>
        <w:spacing w:after="0" w:line="5" w:lineRule="exact"/>
        <w:rPr>
          <w:rFonts w:ascii="Courier New" w:cs="Courier New" w:eastAsia="Courier New" w:hAnsi="Courier New"/>
          <w:sz w:val="18"/>
          <w:szCs w:val="18"/>
          <w:color w:val="auto"/>
        </w:rPr>
      </w:pPr>
    </w:p>
    <w:p>
      <w:pPr>
        <w:ind w:right="3259" w:firstLine="8"/>
        <w:spacing w:after="0" w:line="26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staff comments or changes to disclosure in response to staff comments in the filings reviewed by the staff do not foreclose the Commission from taking any action with respect to the filing; and</w:t>
      </w:r>
    </w:p>
    <w:p>
      <w:pPr>
        <w:ind w:right="357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209" w:lineRule="exact"/>
        <w:rPr>
          <w:sz w:val="20"/>
          <w:szCs w:val="20"/>
          <w:color w:val="auto"/>
        </w:rPr>
      </w:pPr>
    </w:p>
    <w:p>
      <w:pPr>
        <w:ind w:right="3259" w:firstLine="843"/>
        <w:spacing w:after="0" w:line="236" w:lineRule="auto"/>
        <w:rPr>
          <w:sz w:val="20"/>
          <w:szCs w:val="20"/>
          <w:color w:val="auto"/>
        </w:rPr>
      </w:pPr>
      <w:r>
        <w:rPr>
          <w:rFonts w:ascii="Courier New" w:cs="Courier New" w:eastAsia="Courier New" w:hAnsi="Courier New"/>
          <w:sz w:val="18"/>
          <w:szCs w:val="18"/>
          <w:color w:val="auto"/>
        </w:rPr>
        <w:t>In addition, please be advised that the Division of Enforcement has access to all information you provide to the staff of</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the Division of Corporation Finance in our review of your filing or</w:t>
      </w:r>
    </w:p>
    <w:p>
      <w:pPr>
        <w:spacing w:after="0"/>
        <w:rPr>
          <w:sz w:val="20"/>
          <w:szCs w:val="20"/>
          <w:color w:val="auto"/>
        </w:rPr>
      </w:pPr>
      <w:r>
        <w:rPr>
          <w:rFonts w:ascii="Courier New" w:cs="Courier New" w:eastAsia="Courier New" w:hAnsi="Courier New"/>
          <w:sz w:val="18"/>
          <w:szCs w:val="18"/>
          <w:color w:val="auto"/>
        </w:rPr>
        <w:t>in response to our comments on your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You may contact Lisa Haynes, Staff Accountant at (202) 551-</w:t>
      </w:r>
    </w:p>
    <w:p>
      <w:pPr>
        <w:spacing w:after="0" w:line="238" w:lineRule="auto"/>
        <w:rPr>
          <w:sz w:val="20"/>
          <w:szCs w:val="20"/>
          <w:color w:val="auto"/>
        </w:rPr>
      </w:pPr>
      <w:r>
        <w:rPr>
          <w:rFonts w:ascii="Courier New" w:cs="Courier New" w:eastAsia="Courier New" w:hAnsi="Courier New"/>
          <w:sz w:val="18"/>
          <w:szCs w:val="18"/>
          <w:color w:val="auto"/>
        </w:rPr>
        <w:t>3424</w:t>
      </w:r>
    </w:p>
    <w:p>
      <w:pPr>
        <w:spacing w:after="0"/>
        <w:rPr>
          <w:sz w:val="20"/>
          <w:szCs w:val="20"/>
          <w:color w:val="auto"/>
        </w:rPr>
      </w:pPr>
      <w:r>
        <w:rPr>
          <w:rFonts w:ascii="Courier New" w:cs="Courier New" w:eastAsia="Courier New" w:hAnsi="Courier New"/>
          <w:sz w:val="18"/>
          <w:szCs w:val="18"/>
          <w:color w:val="auto"/>
        </w:rPr>
        <w:t>or me at (202) 551-3492 if you have questions.</w:t>
      </w:r>
    </w:p>
    <w:p>
      <w:pPr>
        <w:spacing w:after="0" w:line="200" w:lineRule="exact"/>
        <w:rPr>
          <w:sz w:val="20"/>
          <w:szCs w:val="20"/>
          <w:color w:val="auto"/>
        </w:rPr>
      </w:pPr>
    </w:p>
    <w:p>
      <w:pPr>
        <w:spacing w:after="0" w:line="203"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John P. Nolan</w:t>
      </w:r>
    </w:p>
    <w:p>
      <w:pPr>
        <w:ind w:left="4220"/>
        <w:spacing w:after="0" w:line="238" w:lineRule="auto"/>
        <w:rPr>
          <w:sz w:val="20"/>
          <w:szCs w:val="20"/>
          <w:color w:val="auto"/>
        </w:rPr>
      </w:pPr>
      <w:r>
        <w:rPr>
          <w:rFonts w:ascii="Courier New" w:cs="Courier New" w:eastAsia="Courier New" w:hAnsi="Courier New"/>
          <w:sz w:val="18"/>
          <w:szCs w:val="18"/>
          <w:color w:val="auto"/>
        </w:rPr>
        <w:t>Accounting Branch Chief</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Brian O. Casey</w:t>
      </w:r>
    </w:p>
    <w:p>
      <w:pPr>
        <w:spacing w:after="0" w:line="238" w:lineRule="auto"/>
        <w:rPr>
          <w:sz w:val="20"/>
          <w:szCs w:val="20"/>
          <w:color w:val="auto"/>
        </w:rPr>
      </w:pPr>
      <w:r>
        <w:rPr>
          <w:rFonts w:ascii="Courier New" w:cs="Courier New" w:eastAsia="Courier New" w:hAnsi="Courier New"/>
          <w:sz w:val="18"/>
          <w:szCs w:val="18"/>
          <w:color w:val="auto"/>
        </w:rPr>
        <w:t>Westwood Holdings Group, Inc.</w:t>
      </w:r>
    </w:p>
    <w:p>
      <w:pPr>
        <w:spacing w:after="0"/>
        <w:rPr>
          <w:sz w:val="20"/>
          <w:szCs w:val="20"/>
          <w:color w:val="auto"/>
        </w:rPr>
      </w:pPr>
      <w:r>
        <w:rPr>
          <w:rFonts w:ascii="Courier New" w:cs="Courier New" w:eastAsia="Courier New" w:hAnsi="Courier New"/>
          <w:sz w:val="18"/>
          <w:szCs w:val="18"/>
          <w:color w:val="auto"/>
        </w:rPr>
        <w:t>March 16, 2006</w:t>
      </w:r>
    </w:p>
    <w:p>
      <w:pPr>
        <w:spacing w:after="0" w:line="237" w:lineRule="auto"/>
        <w:rPr>
          <w:sz w:val="20"/>
          <w:szCs w:val="20"/>
          <w:color w:val="auto"/>
        </w:rPr>
      </w:pPr>
      <w:r>
        <w:rPr>
          <w:rFonts w:ascii="Courier New" w:cs="Courier New" w:eastAsia="Courier New" w:hAnsi="Courier New"/>
          <w:sz w:val="18"/>
          <w:szCs w:val="18"/>
          <w:color w:val="auto"/>
        </w:rPr>
        <w:t>Page 3</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2019-12-15T06:44:06Z</dcterms:created>
  <dcterms:modified xsi:type="dcterms:W3CDTF">2019-12-15T06:44:06Z</dcterms:modified>
</cp:coreProperties>
</file>