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80"/>
        <w:spacing w:after="0"/>
        <w:rPr>
          <w:sz w:val="20"/>
          <w:szCs w:val="20"/>
          <w:color w:val="auto"/>
        </w:rPr>
      </w:pPr>
      <w:r>
        <w:rPr>
          <w:rFonts w:ascii="Courier New" w:cs="Courier New" w:eastAsia="Courier New" w:hAnsi="Courier New"/>
          <w:sz w:val="18"/>
          <w:szCs w:val="18"/>
          <w:color w:val="auto"/>
        </w:rPr>
        <w:t>UNITED STATES</w:t>
      </w:r>
    </w:p>
    <w:p>
      <w:pPr>
        <w:ind w:left="25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380"/>
        <w:spacing w:after="0"/>
        <w:tabs>
          <w:tab w:leader="none" w:pos="526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Under the Securities Exchange Act of 1934</w:t>
      </w:r>
    </w:p>
    <w:p>
      <w:pPr>
        <w:ind w:left="3380"/>
        <w:spacing w:after="0" w:line="238" w:lineRule="auto"/>
        <w:rPr>
          <w:sz w:val="20"/>
          <w:szCs w:val="20"/>
          <w:color w:val="auto"/>
        </w:rPr>
      </w:pPr>
      <w:r>
        <w:rPr>
          <w:rFonts w:ascii="Courier New" w:cs="Courier New" w:eastAsia="Courier New" w:hAnsi="Courier New"/>
          <w:sz w:val="18"/>
          <w:szCs w:val="18"/>
          <w:color w:val="auto"/>
        </w:rPr>
        <w:t>(Amendment No. 3)*</w:t>
      </w:r>
    </w:p>
    <w:p>
      <w:pPr>
        <w:spacing w:after="0" w:line="200" w:lineRule="exact"/>
        <w:rPr>
          <w:sz w:val="24"/>
          <w:szCs w:val="24"/>
          <w:color w:val="auto"/>
        </w:rPr>
      </w:pPr>
    </w:p>
    <w:p>
      <w:pPr>
        <w:spacing w:after="0" w:line="204"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WESTWOOD HOLDINGS GROUP, INC.</w:t>
      </w:r>
    </w:p>
    <w:p>
      <w:pPr>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Common stock, par value $0.01 per share</w:t>
      </w:r>
    </w:p>
    <w:p>
      <w:pPr>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961765104</w:t>
      </w:r>
    </w:p>
    <w:p>
      <w:pPr>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line="238" w:lineRule="auto"/>
        <w:rPr>
          <w:sz w:val="20"/>
          <w:szCs w:val="20"/>
          <w:color w:val="auto"/>
        </w:rPr>
      </w:pPr>
      <w:r>
        <w:rPr>
          <w:rFonts w:ascii="Courier New" w:cs="Courier New" w:eastAsia="Courier New" w:hAnsi="Courier New"/>
          <w:sz w:val="18"/>
          <w:szCs w:val="18"/>
          <w:color w:val="auto"/>
        </w:rPr>
        <w:t>(CUSIP Number)</w:t>
      </w:r>
    </w:p>
    <w:p>
      <w:pPr>
        <w:ind w:left="4220"/>
        <w:spacing w:after="0"/>
        <w:rPr>
          <w:sz w:val="20"/>
          <w:szCs w:val="20"/>
          <w:color w:val="auto"/>
        </w:rPr>
      </w:pPr>
      <w:r>
        <w:rPr>
          <w:rFonts w:ascii="Courier New" w:cs="Courier New" w:eastAsia="Courier New" w:hAnsi="Courier New"/>
          <w:sz w:val="18"/>
          <w:szCs w:val="18"/>
          <w:color w:val="auto"/>
        </w:rPr>
        <w:t>December 31, 2021</w:t>
      </w:r>
    </w:p>
    <w:p>
      <w:pPr>
        <w:spacing w:after="0" w:line="237" w:lineRule="auto"/>
        <w:rPr>
          <w:sz w:val="20"/>
          <w:szCs w:val="20"/>
          <w:color w:val="auto"/>
        </w:rPr>
      </w:pPr>
      <w:r>
        <w:rPr>
          <w:rFonts w:ascii="Courier New" w:cs="Courier New" w:eastAsia="Courier New" w:hAnsi="Courier New"/>
          <w:sz w:val="18"/>
          <w:szCs w:val="18"/>
          <w:color w:val="auto"/>
        </w:rPr>
        <w:t>----------------------------------------------------------------------------</w:t>
      </w:r>
    </w:p>
    <w:p>
      <w:pPr>
        <w:ind w:left="170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540" w:right="7819" w:hanging="6"/>
        <w:spacing w:after="0" w:line="536" w:lineRule="auto"/>
        <w:tabs>
          <w:tab w:leader="none" w:pos="96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0" w:lineRule="exact"/>
        <w:rPr>
          <w:sz w:val="24"/>
          <w:szCs w:val="24"/>
          <w:color w:val="auto"/>
        </w:rPr>
      </w:pPr>
    </w:p>
    <w:p>
      <w:pPr>
        <w:spacing w:after="0" w:line="209" w:lineRule="exact"/>
        <w:rPr>
          <w:sz w:val="24"/>
          <w:szCs w:val="24"/>
          <w:color w:val="auto"/>
        </w:rPr>
      </w:pPr>
    </w:p>
    <w:p>
      <w:pPr>
        <w:ind w:left="120" w:right="1919" w:hanging="104"/>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1140" w:val="left"/>
          <w:tab w:leader="none" w:pos="4200" w:val="left"/>
          <w:tab w:leader="none" w:pos="6720" w:val="left"/>
        </w:tabs>
        <w:rPr>
          <w:sz w:val="20"/>
          <w:szCs w:val="20"/>
          <w:color w:val="auto"/>
        </w:rPr>
      </w:pPr>
      <w:r>
        <w:rPr>
          <w:rFonts w:ascii="Courier New" w:cs="Courier New" w:eastAsia="Courier New" w:hAnsi="Courier New"/>
          <w:sz w:val="18"/>
          <w:szCs w:val="18"/>
          <w:color w:val="auto"/>
        </w:rPr>
        <w:t>CUSIP NO.</w:t>
        <w:tab/>
        <w:t>961765104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8 Pages</w:t>
      </w:r>
    </w:p>
    <w:p>
      <w:pPr>
        <w:spacing w:after="0"/>
        <w:rPr>
          <w:sz w:val="20"/>
          <w:szCs w:val="20"/>
          <w:color w:val="auto"/>
        </w:rPr>
      </w:pPr>
      <w:r>
        <w:rPr>
          <w:rFonts w:ascii="Courier New" w:cs="Courier New" w:eastAsia="Courier New" w:hAnsi="Courier New"/>
          <w:sz w:val="18"/>
          <w:szCs w:val="18"/>
          <w:color w:val="auto"/>
        </w:rPr>
        <w:t>-----------------------------------------------------------------------------</w:t>
      </w:r>
    </w:p>
    <w:p>
      <w:pPr>
        <w:ind w:left="640" w:hanging="632"/>
        <w:spacing w:after="0" w:line="237"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74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tbl>
      <w:tblPr>
        <w:tblLayout w:type="fixed"/>
        <w:tblInd w:w="640" w:type="dxa"/>
        <w:tblCellMar>
          <w:top w:w="0" w:type="dxa"/>
          <w:left w:w="0" w:type="dxa"/>
          <w:bottom w:w="0" w:type="dxa"/>
          <w:right w:w="0" w:type="dxa"/>
        </w:tblCellMar>
      </w:tblPr>
      <w:tr>
        <w:trPr>
          <w:trHeight w:val="204"/>
        </w:trPr>
        <w:tc>
          <w:tcPr>
            <w:tcW w:w="3260" w:type="dxa"/>
            <w:vAlign w:val="bottom"/>
          </w:tcPr>
          <w:p>
            <w:pPr>
              <w:spacing w:after="0"/>
              <w:rPr>
                <w:sz w:val="20"/>
                <w:szCs w:val="20"/>
                <w:color w:val="auto"/>
              </w:rPr>
            </w:pPr>
            <w:r>
              <w:rPr>
                <w:rFonts w:ascii="Courier New" w:cs="Courier New" w:eastAsia="Courier New" w:hAnsi="Courier New"/>
                <w:sz w:val="18"/>
                <w:szCs w:val="18"/>
                <w:color w:val="auto"/>
              </w:rPr>
              <w:t>Renaissance Technologies LLC</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26-0385758</w:t>
            </w:r>
          </w:p>
        </w:tc>
      </w:tr>
    </w:tbl>
    <w:p>
      <w:pPr>
        <w:spacing w:after="0" w:line="238" w:lineRule="auto"/>
        <w:rPr>
          <w:sz w:val="20"/>
          <w:szCs w:val="20"/>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(4) CITIZENSHIP OR PLACE OF ORGANIZATION</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(5) SOLE VOTING POWER</w:t>
      </w:r>
    </w:p>
    <w:p>
      <w:pPr>
        <w:sectPr>
          <w:pgSz w:w="11900" w:h="16838" w:orient="portrait"/>
          <w:cols w:equalWidth="0" w:num="1">
            <w:col w:w="10139"/>
          </w:cols>
          <w:pgMar w:left="320" w:top="244" w:right="1440" w:bottom="0" w:gutter="0" w:footer="0" w:header="0"/>
        </w:sectPr>
      </w:pP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NUMBER OF SHARES</w:t>
      </w: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BENEFICIALLY OWNED</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517,712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4"/>
          <w:szCs w:val="24"/>
          <w:color w:val="auto"/>
        </w:rPr>
      </w:pPr>
    </w:p>
    <w:p>
      <w:pPr>
        <w:sectPr>
          <w:pgSz w:w="11900" w:h="16838" w:orient="portrait"/>
          <w:cols w:equalWidth="0" w:num="2">
            <w:col w:w="4340" w:space="720"/>
            <w:col w:w="5079"/>
          </w:cols>
          <w:pgMar w:left="320" w:top="244" w:right="1440" w:bottom="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BY EACH REPORTING</w:t>
      </w:r>
    </w:p>
    <w:p>
      <w:pPr>
        <w:sectPr>
          <w:pgSz w:w="11900" w:h="16838" w:orient="portrait"/>
          <w:cols w:equalWidth="0" w:num="1">
            <w:col w:w="10139"/>
          </w:cols>
          <w:pgMar w:left="320" w:top="244" w:right="1440" w:bottom="0" w:gutter="0" w:footer="0" w:header="0"/>
          <w:type w:val="continuous"/>
        </w:sectPr>
      </w:pPr>
    </w:p>
    <w:p>
      <w:pPr>
        <w:spacing w:after="0" w:line="21"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(6) SHARED VOTING POWER</w:t>
      </w:r>
    </w:p>
    <w:p>
      <w:pPr>
        <w:spacing w:after="0" w:line="200" w:lineRule="exact"/>
        <w:rPr>
          <w:sz w:val="24"/>
          <w:szCs w:val="24"/>
          <w:color w:val="auto"/>
        </w:rPr>
      </w:pPr>
    </w:p>
    <w:p>
      <w:pPr>
        <w:sectPr>
          <w:pgSz w:w="11900" w:h="16838" w:orient="portrait"/>
          <w:cols w:equalWidth="0" w:num="2">
            <w:col w:w="4340" w:space="720"/>
            <w:col w:w="5079"/>
          </w:cols>
          <w:pgMar w:left="320" w:top="244" w:right="1440" w:bottom="0" w:gutter="0" w:footer="0" w:header="0"/>
          <w:type w:val="continuous"/>
        </w:sectPr>
      </w:pPr>
    </w:p>
    <w:p>
      <w:pPr>
        <w:spacing w:after="0" w:line="18" w:lineRule="exact"/>
        <w:rPr>
          <w:sz w:val="24"/>
          <w:szCs w:val="24"/>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4"/>
          <w:szCs w:val="24"/>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pacing w:after="0" w:line="218" w:lineRule="exact"/>
        <w:rPr>
          <w:sz w:val="24"/>
          <w:szCs w:val="24"/>
          <w:color w:val="auto"/>
        </w:rPr>
      </w:pPr>
    </w:p>
    <w:p>
      <w:pPr>
        <w:ind w:left="5060"/>
        <w:spacing w:after="0"/>
        <w:tabs>
          <w:tab w:leader="none" w:pos="5560" w:val="left"/>
        </w:tabs>
        <w:rPr>
          <w:sz w:val="20"/>
          <w:szCs w:val="20"/>
          <w:color w:val="auto"/>
        </w:rPr>
      </w:pPr>
      <w:r>
        <w:rPr>
          <w:rFonts w:ascii="Courier New" w:cs="Courier New" w:eastAsia="Courier New" w:hAnsi="Courier New"/>
          <w:sz w:val="18"/>
          <w:szCs w:val="18"/>
          <w:color w:val="auto"/>
        </w:rPr>
        <w:t>(7)</w:t>
        <w:tab/>
        <w:t>SOLE DISPOSITIVE POWER</w:t>
      </w:r>
    </w:p>
    <w:p>
      <w:pPr>
        <w:spacing w:after="0" w:line="201" w:lineRule="exact"/>
        <w:rPr>
          <w:sz w:val="24"/>
          <w:szCs w:val="24"/>
          <w:color w:val="auto"/>
        </w:rPr>
      </w:pPr>
    </w:p>
    <w:p>
      <w:pPr>
        <w:jc w:val="center"/>
        <w:ind w:left="1920"/>
        <w:spacing w:after="0"/>
        <w:rPr>
          <w:sz w:val="20"/>
          <w:szCs w:val="20"/>
          <w:color w:val="auto"/>
        </w:rPr>
      </w:pPr>
      <w:r>
        <w:rPr>
          <w:rFonts w:ascii="Courier New" w:cs="Courier New" w:eastAsia="Courier New" w:hAnsi="Courier New"/>
          <w:sz w:val="18"/>
          <w:szCs w:val="18"/>
          <w:color w:val="auto"/>
        </w:rPr>
        <w:t>531,209</w:t>
      </w:r>
    </w:p>
    <w:p>
      <w:pPr>
        <w:spacing w:after="0" w:line="4" w:lineRule="exact"/>
        <w:rPr>
          <w:sz w:val="24"/>
          <w:szCs w:val="24"/>
          <w:color w:val="auto"/>
        </w:rPr>
      </w:pPr>
    </w:p>
    <w:p>
      <w:pPr>
        <w:jc w:val="center"/>
        <w:ind w:left="1920"/>
        <w:spacing w:after="0"/>
        <w:rPr>
          <w:sz w:val="20"/>
          <w:szCs w:val="20"/>
          <w:color w:val="auto"/>
        </w:rPr>
      </w:pPr>
      <w:r>
        <w:rPr>
          <w:rFonts w:ascii="Courier New" w:cs="Courier New" w:eastAsia="Courier New" w:hAnsi="Courier New"/>
          <w:sz w:val="16"/>
          <w:szCs w:val="16"/>
          <w:color w:val="auto"/>
        </w:rPr>
        <w:t>_____________________________</w:t>
      </w:r>
    </w:p>
    <w:p>
      <w:pPr>
        <w:sectPr>
          <w:pgSz w:w="11900" w:h="16838" w:orient="portrait"/>
          <w:cols w:equalWidth="0" w:num="1">
            <w:col w:w="10139"/>
          </w:cols>
          <w:pgMar w:left="320" w:top="244" w:right="1440" w:bottom="0" w:gutter="0" w:footer="0" w:header="0"/>
          <w:type w:val="continuous"/>
        </w:sectPr>
      </w:pPr>
    </w:p>
    <w:bookmarkStart w:id="1" w:name="page2"/>
    <w:bookmarkEnd w:id="1"/>
    <w:p>
      <w:pPr>
        <w:ind w:left="5060"/>
        <w:spacing w:after="0"/>
        <w:tabs>
          <w:tab w:leader="none" w:pos="5560" w:val="left"/>
        </w:tabs>
        <w:rPr>
          <w:sz w:val="20"/>
          <w:szCs w:val="20"/>
          <w:color w:val="auto"/>
        </w:rPr>
      </w:pPr>
      <w:r>
        <w:rPr>
          <w:rFonts w:ascii="Courier New" w:cs="Courier New" w:eastAsia="Courier New" w:hAnsi="Courier New"/>
          <w:sz w:val="18"/>
          <w:szCs w:val="18"/>
          <w:color w:val="auto"/>
        </w:rPr>
        <w:t>(8)</w:t>
        <w:tab/>
        <w:t>SHARED DISPOSITIVE POWER</w:t>
      </w:r>
    </w:p>
    <w:p>
      <w:pPr>
        <w:spacing w:after="0" w:line="201"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0</w:t>
      </w:r>
    </w:p>
    <w:p>
      <w:pPr>
        <w:ind w:left="5060"/>
        <w:spacing w:after="0" w:line="238" w:lineRule="auto"/>
        <w:rPr>
          <w:sz w:val="20"/>
          <w:szCs w:val="20"/>
          <w:color w:val="auto"/>
        </w:rPr>
      </w:pPr>
      <w:r>
        <w:rPr>
          <w:rFonts w:ascii="Courier New" w:cs="Courier New" w:eastAsia="Courier New" w:hAnsi="Courier New"/>
          <w:sz w:val="18"/>
          <w:szCs w:val="18"/>
          <w:color w:val="auto"/>
        </w:rPr>
        <w:t>______________________________</w:t>
      </w:r>
    </w:p>
    <w:p>
      <w:pPr>
        <w:spacing w:after="0" w:line="201"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531,209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640" w:right="2439" w:hanging="632"/>
        <w:spacing w:after="0" w:line="235" w:lineRule="auto"/>
        <w:tabs>
          <w:tab w:leader="none" w:pos="5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7160"/>
        <w:spacing w:after="0"/>
        <w:rPr>
          <w:sz w:val="20"/>
          <w:szCs w:val="20"/>
          <w:color w:val="auto"/>
        </w:rPr>
      </w:pPr>
      <w:r>
        <w:rPr>
          <w:rFonts w:ascii="Courier New" w:cs="Courier New" w:eastAsia="Courier New" w:hAnsi="Courier New"/>
          <w:sz w:val="18"/>
          <w:szCs w:val="18"/>
          <w:color w:val="auto"/>
        </w:rPr>
        <w:t>[_]</w:t>
      </w:r>
    </w:p>
    <w:p>
      <w:pPr>
        <w:spacing w:after="0" w:line="238" w:lineRule="auto"/>
        <w:rPr>
          <w:sz w:val="20"/>
          <w:szCs w:val="20"/>
          <w:color w:val="auto"/>
        </w:rPr>
      </w:pPr>
      <w:r>
        <w:rPr>
          <w:rFonts w:ascii="Courier New" w:cs="Courier New" w:eastAsia="Courier New" w:hAnsi="Courier New"/>
          <w:sz w:val="18"/>
          <w:szCs w:val="18"/>
          <w:color w:val="auto"/>
        </w:rPr>
        <w:t>------------------------------------------------------------------------------</w:t>
      </w:r>
    </w:p>
    <w:p>
      <w:pPr>
        <w:ind w:left="640" w:hanging="632"/>
        <w:spacing w:after="0" w:line="238"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6.40 %</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320" w:right="5079" w:hanging="2312"/>
        <w:spacing w:after="0" w:line="235" w:lineRule="auto"/>
        <w:tabs>
          <w:tab w:leader="none" w:pos="53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2 of 8 pages</w:t>
      </w:r>
    </w:p>
    <w:p>
      <w:pPr>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line="238" w:lineRule="auto"/>
        <w:rPr>
          <w:sz w:val="20"/>
          <w:szCs w:val="20"/>
          <w:color w:val="auto"/>
        </w:rPr>
      </w:pPr>
      <w:r>
        <w:rPr>
          <w:rFonts w:ascii="Courier New" w:cs="Courier New" w:eastAsia="Courier New" w:hAnsi="Courier New"/>
          <w:sz w:val="18"/>
          <w:szCs w:val="18"/>
          <w:color w:val="auto"/>
        </w:rPr>
        <w:t>Page 3 of 8 pages</w:t>
      </w:r>
    </w:p>
    <w:p>
      <w:pPr>
        <w:spacing w:after="0"/>
        <w:rPr>
          <w:sz w:val="20"/>
          <w:szCs w:val="20"/>
          <w:color w:val="auto"/>
        </w:rPr>
      </w:pPr>
      <w:r>
        <w:rPr>
          <w:rFonts w:ascii="Courier New" w:cs="Courier New" w:eastAsia="Courier New" w:hAnsi="Courier New"/>
          <w:sz w:val="18"/>
          <w:szCs w:val="18"/>
          <w:color w:val="auto"/>
        </w:rPr>
        <w:t>-----------------------------------------------------------------------------</w:t>
      </w:r>
    </w:p>
    <w:p>
      <w:pPr>
        <w:ind w:left="120"/>
        <w:spacing w:after="0"/>
        <w:tabs>
          <w:tab w:leader="none" w:pos="1260" w:val="left"/>
          <w:tab w:leader="none" w:pos="4200" w:val="left"/>
          <w:tab w:leader="none" w:pos="6720" w:val="left"/>
        </w:tabs>
        <w:rPr>
          <w:sz w:val="20"/>
          <w:szCs w:val="20"/>
          <w:color w:val="auto"/>
        </w:rPr>
      </w:pPr>
      <w:r>
        <w:rPr>
          <w:rFonts w:ascii="Courier New" w:cs="Courier New" w:eastAsia="Courier New" w:hAnsi="Courier New"/>
          <w:sz w:val="18"/>
          <w:szCs w:val="18"/>
          <w:color w:val="auto"/>
        </w:rPr>
        <w:t>CUSIP NO.</w:t>
        <w:tab/>
        <w:t>961765104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8 Pages</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640"/>
        <w:spacing w:after="0" w:line="237"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1"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940" w:type="dxa"/>
            <w:vAlign w:val="bottom"/>
          </w:tcPr>
          <w:p>
            <w:pPr>
              <w:spacing w:after="0"/>
              <w:rPr>
                <w:sz w:val="20"/>
                <w:szCs w:val="20"/>
                <w:color w:val="auto"/>
              </w:rPr>
            </w:pPr>
            <w:r>
              <w:rPr>
                <w:rFonts w:ascii="Courier New" w:cs="Courier New" w:eastAsia="Courier New" w:hAnsi="Courier New"/>
                <w:sz w:val="18"/>
                <w:szCs w:val="18"/>
                <w:color w:val="auto"/>
              </w:rPr>
              <w:t>RENAISSANCE TECHNOLOGIES HOLDINGS CORPORATION</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13-3127734</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(4) CITIZENSHIP OR PLACE OF ORGANIZATION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(5) SOLE VOTING POWER</w:t>
      </w:r>
    </w:p>
    <w:p>
      <w:pPr>
        <w:sectPr>
          <w:pgSz w:w="11900" w:h="16838" w:orient="portrait"/>
          <w:cols w:equalWidth="0" w:num="1">
            <w:col w:w="10139"/>
          </w:cols>
          <w:pgMar w:left="320" w:top="339" w:right="1440" w:bottom="0" w:gutter="0" w:footer="0" w:header="0"/>
        </w:sectPr>
      </w:pP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NUMBER OF SHARES</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BENEFICIALLY OWNED</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517,712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0"/>
          <w:szCs w:val="20"/>
          <w:color w:val="auto"/>
        </w:rPr>
      </w:pPr>
    </w:p>
    <w:p>
      <w:pPr>
        <w:sectPr>
          <w:pgSz w:w="11900" w:h="16838" w:orient="portrait"/>
          <w:cols w:equalWidth="0" w:num="2">
            <w:col w:w="4340" w:space="720"/>
            <w:col w:w="5079"/>
          </w:cols>
          <w:pgMar w:left="320" w:top="339" w:right="1440" w:bottom="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BY EACH REPORTING</w:t>
      </w:r>
    </w:p>
    <w:p>
      <w:pPr>
        <w:sectPr>
          <w:pgSz w:w="11900" w:h="16838" w:orient="portrait"/>
          <w:cols w:equalWidth="0" w:num="1">
            <w:col w:w="10139"/>
          </w:cols>
          <w:pgMar w:left="320" w:top="339" w:right="1440" w:bottom="0" w:gutter="0" w:footer="0" w:header="0"/>
          <w:type w:val="continuous"/>
        </w:sectPr>
      </w:pP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 SHARED VOTING POWER</w:t>
      </w:r>
    </w:p>
    <w:p>
      <w:pPr>
        <w:spacing w:after="0" w:line="200" w:lineRule="exact"/>
        <w:rPr>
          <w:sz w:val="20"/>
          <w:szCs w:val="20"/>
          <w:color w:val="auto"/>
        </w:rPr>
      </w:pPr>
    </w:p>
    <w:p>
      <w:pPr>
        <w:sectPr>
          <w:pgSz w:w="11900" w:h="16838" w:orient="portrait"/>
          <w:cols w:equalWidth="0" w:num="2">
            <w:col w:w="4340" w:space="720"/>
            <w:col w:w="5079"/>
          </w:cols>
          <w:pgMar w:left="320" w:top="339" w:right="1440" w:bottom="0" w:gutter="0" w:footer="0" w:header="0"/>
          <w:type w:val="continuous"/>
        </w:sectPr>
      </w:pPr>
    </w:p>
    <w:p>
      <w:pPr>
        <w:spacing w:after="0" w:line="18"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pacing w:after="0" w:line="218" w:lineRule="exact"/>
        <w:rPr>
          <w:sz w:val="20"/>
          <w:szCs w:val="20"/>
          <w:color w:val="auto"/>
        </w:rPr>
      </w:pPr>
    </w:p>
    <w:p>
      <w:pPr>
        <w:ind w:left="5060"/>
        <w:spacing w:after="0"/>
        <w:tabs>
          <w:tab w:leader="none" w:pos="5560" w:val="left"/>
        </w:tabs>
        <w:rPr>
          <w:sz w:val="20"/>
          <w:szCs w:val="20"/>
          <w:color w:val="auto"/>
        </w:rPr>
      </w:pPr>
      <w:r>
        <w:rPr>
          <w:rFonts w:ascii="Courier New" w:cs="Courier New" w:eastAsia="Courier New" w:hAnsi="Courier New"/>
          <w:sz w:val="18"/>
          <w:szCs w:val="18"/>
          <w:color w:val="auto"/>
        </w:rPr>
        <w:t>(7)</w:t>
        <w:tab/>
        <w:t>SOLE DISPOSITIVE POWER</w:t>
      </w:r>
    </w:p>
    <w:p>
      <w:pPr>
        <w:spacing w:after="0" w:line="201" w:lineRule="exact"/>
        <w:rPr>
          <w:sz w:val="20"/>
          <w:szCs w:val="20"/>
          <w:color w:val="auto"/>
        </w:rPr>
      </w:pPr>
    </w:p>
    <w:p>
      <w:pPr>
        <w:jc w:val="center"/>
        <w:ind w:left="1920"/>
        <w:spacing w:after="0"/>
        <w:rPr>
          <w:sz w:val="20"/>
          <w:szCs w:val="20"/>
          <w:color w:val="auto"/>
        </w:rPr>
      </w:pPr>
      <w:r>
        <w:rPr>
          <w:rFonts w:ascii="Courier New" w:cs="Courier New" w:eastAsia="Courier New" w:hAnsi="Courier New"/>
          <w:sz w:val="18"/>
          <w:szCs w:val="18"/>
          <w:color w:val="auto"/>
        </w:rPr>
        <w:t>531,209</w:t>
      </w:r>
    </w:p>
    <w:p>
      <w:pPr>
        <w:spacing w:after="0" w:line="4" w:lineRule="exact"/>
        <w:rPr>
          <w:sz w:val="20"/>
          <w:szCs w:val="20"/>
          <w:color w:val="auto"/>
        </w:rPr>
      </w:pPr>
    </w:p>
    <w:p>
      <w:pPr>
        <w:jc w:val="center"/>
        <w:ind w:left="1920"/>
        <w:spacing w:after="0"/>
        <w:rPr>
          <w:sz w:val="20"/>
          <w:szCs w:val="20"/>
          <w:color w:val="auto"/>
        </w:rPr>
      </w:pPr>
      <w:r>
        <w:rPr>
          <w:rFonts w:ascii="Courier New" w:cs="Courier New" w:eastAsia="Courier New" w:hAnsi="Courier New"/>
          <w:sz w:val="16"/>
          <w:szCs w:val="16"/>
          <w:color w:val="auto"/>
        </w:rPr>
        <w:t>_____________________________</w:t>
      </w:r>
    </w:p>
    <w:p>
      <w:pPr>
        <w:spacing w:after="0" w:line="16" w:lineRule="exact"/>
        <w:rPr>
          <w:sz w:val="20"/>
          <w:szCs w:val="20"/>
          <w:color w:val="auto"/>
        </w:rPr>
      </w:pPr>
    </w:p>
    <w:p>
      <w:pPr>
        <w:jc w:val="center"/>
        <w:ind w:left="1920"/>
        <w:spacing w:after="0"/>
        <w:tabs>
          <w:tab w:leader="none" w:pos="180" w:val="left"/>
        </w:tabs>
        <w:rPr>
          <w:sz w:val="20"/>
          <w:szCs w:val="20"/>
          <w:color w:val="auto"/>
        </w:rPr>
      </w:pPr>
      <w:r>
        <w:rPr>
          <w:rFonts w:ascii="Courier New" w:cs="Courier New" w:eastAsia="Courier New" w:hAnsi="Courier New"/>
          <w:sz w:val="18"/>
          <w:szCs w:val="18"/>
          <w:color w:val="auto"/>
        </w:rPr>
        <w:t>(8)</w:t>
        <w:tab/>
        <w:t>SHARED DISPOSITIVE POWER</w:t>
      </w:r>
    </w:p>
    <w:p>
      <w:pPr>
        <w:spacing w:after="0" w:line="201"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ectPr>
          <w:pgSz w:w="11900" w:h="16838" w:orient="portrait"/>
          <w:cols w:equalWidth="0" w:num="1">
            <w:col w:w="10139"/>
          </w:cols>
          <w:pgMar w:left="320" w:top="339" w:right="1440" w:bottom="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531,209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640" w:right="2439" w:hanging="632"/>
        <w:spacing w:after="0" w:line="235" w:lineRule="auto"/>
        <w:tabs>
          <w:tab w:leader="none" w:pos="53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2960"/>
        <w:spacing w:after="0"/>
        <w:rPr>
          <w:sz w:val="20"/>
          <w:szCs w:val="20"/>
          <w:color w:val="auto"/>
        </w:rPr>
      </w:pPr>
      <w:r>
        <w:rPr>
          <w:rFonts w:ascii="Courier New" w:cs="Courier New" w:eastAsia="Courier New" w:hAnsi="Courier New"/>
          <w:sz w:val="18"/>
          <w:szCs w:val="18"/>
          <w:color w:val="auto"/>
        </w:rPr>
        <w:t>[_]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6.40 %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3160" w:right="5079" w:hanging="3152"/>
        <w:spacing w:after="0" w:line="235" w:lineRule="auto"/>
        <w:tabs>
          <w:tab w:leader="none" w:pos="5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HC</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3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339"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w:t>
      </w:r>
    </w:p>
    <w:p>
      <w:pPr>
        <w:ind w:left="120"/>
        <w:spacing w:after="0"/>
        <w:tabs>
          <w:tab w:leader="none" w:pos="1260" w:val="left"/>
          <w:tab w:leader="none" w:pos="4200" w:val="left"/>
          <w:tab w:leader="none" w:pos="6520" w:val="left"/>
        </w:tabs>
        <w:rPr>
          <w:sz w:val="20"/>
          <w:szCs w:val="20"/>
          <w:color w:val="auto"/>
        </w:rPr>
      </w:pPr>
      <w:r>
        <w:rPr>
          <w:rFonts w:ascii="Courier New" w:cs="Courier New" w:eastAsia="Courier New" w:hAnsi="Courier New"/>
          <w:sz w:val="18"/>
          <w:szCs w:val="18"/>
          <w:color w:val="auto"/>
        </w:rPr>
        <w:t>CUSIP NO.</w:t>
        <w:tab/>
        <w:t>961765104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8 Pages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Item 1.</w:t>
      </w:r>
    </w:p>
    <w:p>
      <w:pPr>
        <w:spacing w:after="0" w:line="200" w:lineRule="exact"/>
        <w:rPr>
          <w:sz w:val="20"/>
          <w:szCs w:val="20"/>
          <w:color w:val="auto"/>
        </w:rPr>
      </w:pP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WESTWOOD HOLDINGS GROUP, INC.</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200 CRESCENT COURT, SUITE 1200, DALLAS, Texas 75201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Name of Person Filing:</w:t>
      </w:r>
    </w:p>
    <w:p>
      <w:pPr>
        <w:spacing w:after="0" w:line="207" w:lineRule="exact"/>
        <w:rPr>
          <w:sz w:val="20"/>
          <w:szCs w:val="20"/>
          <w:color w:val="auto"/>
        </w:rPr>
      </w:pPr>
    </w:p>
    <w:p>
      <w:pPr>
        <w:ind w:left="960" w:right="2119"/>
        <w:spacing w:after="0" w:line="290" w:lineRule="auto"/>
        <w:rPr>
          <w:sz w:val="20"/>
          <w:szCs w:val="20"/>
          <w:color w:val="auto"/>
        </w:rPr>
      </w:pPr>
      <w:r>
        <w:rPr>
          <w:rFonts w:ascii="Courier New" w:cs="Courier New" w:eastAsia="Courier New" w:hAnsi="Courier New"/>
          <w:sz w:val="16"/>
          <w:szCs w:val="16"/>
          <w:color w:val="auto"/>
        </w:rPr>
        <w:t>This Schedule 13G is being filed by Renaissance Technologies LLC ("RTC") and Renaissance Technologies Holdings Corporation ("RTHC").</w:t>
      </w:r>
    </w:p>
    <w:p>
      <w:pPr>
        <w:spacing w:after="0" w:line="169" w:lineRule="exact"/>
        <w:rPr>
          <w:sz w:val="20"/>
          <w:szCs w:val="20"/>
          <w:color w:val="auto"/>
        </w:rPr>
      </w:pPr>
    </w:p>
    <w:p>
      <w:pPr>
        <w:ind w:left="960" w:right="2859" w:hanging="426"/>
        <w:spacing w:after="0" w:line="536"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The principal business address of the reporting persons is:</w:t>
      </w:r>
    </w:p>
    <w:p>
      <w:pPr>
        <w:ind w:left="1800"/>
        <w:spacing w:after="0" w:line="233" w:lineRule="auto"/>
        <w:rPr>
          <w:sz w:val="20"/>
          <w:szCs w:val="20"/>
          <w:color w:val="auto"/>
        </w:rPr>
      </w:pPr>
      <w:r>
        <w:rPr>
          <w:rFonts w:ascii="Courier New" w:cs="Courier New" w:eastAsia="Courier New" w:hAnsi="Courier New"/>
          <w:sz w:val="18"/>
          <w:szCs w:val="18"/>
          <w:color w:val="auto"/>
        </w:rPr>
        <w:t>800 Third Avenue</w:t>
      </w:r>
    </w:p>
    <w:p>
      <w:pPr>
        <w:ind w:left="1800"/>
        <w:spacing w:after="0"/>
        <w:tabs>
          <w:tab w:leader="none" w:pos="3880" w:val="left"/>
        </w:tabs>
        <w:rPr>
          <w:sz w:val="20"/>
          <w:szCs w:val="20"/>
          <w:color w:val="auto"/>
        </w:rPr>
      </w:pPr>
      <w:r>
        <w:rPr>
          <w:rFonts w:ascii="Courier New" w:cs="Courier New" w:eastAsia="Courier New" w:hAnsi="Courier New"/>
          <w:sz w:val="18"/>
          <w:szCs w:val="18"/>
          <w:color w:val="auto"/>
        </w:rPr>
        <w:t>New York, New York</w:t>
        <w:tab/>
        <w:t>10022</w:t>
      </w: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RTC is a Delaware limited liability company, and</w:t>
      </w:r>
    </w:p>
    <w:p>
      <w:pPr>
        <w:ind w:left="860"/>
        <w:spacing w:after="0" w:line="238" w:lineRule="auto"/>
        <w:rPr>
          <w:sz w:val="20"/>
          <w:szCs w:val="20"/>
          <w:color w:val="auto"/>
        </w:rPr>
      </w:pPr>
      <w:r>
        <w:rPr>
          <w:rFonts w:ascii="Courier New" w:cs="Courier New" w:eastAsia="Courier New" w:hAnsi="Courier New"/>
          <w:sz w:val="18"/>
          <w:szCs w:val="18"/>
          <w:color w:val="auto"/>
        </w:rPr>
        <w:t>RTHC is a Delaware corporation.</w:t>
      </w:r>
    </w:p>
    <w:p>
      <w:pPr>
        <w:spacing w:after="0" w:line="201" w:lineRule="exact"/>
        <w:rPr>
          <w:sz w:val="20"/>
          <w:szCs w:val="20"/>
          <w:color w:val="auto"/>
        </w:rPr>
      </w:pPr>
    </w:p>
    <w:p>
      <w:pPr>
        <w:ind w:left="960" w:hanging="426"/>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par value $0.01 per share</w:t>
      </w:r>
    </w:p>
    <w:p>
      <w:pPr>
        <w:spacing w:after="0" w:line="206" w:lineRule="exact"/>
        <w:rPr>
          <w:rFonts w:ascii="Courier New" w:cs="Courier New" w:eastAsia="Courier New" w:hAnsi="Courier New"/>
          <w:sz w:val="18"/>
          <w:szCs w:val="18"/>
          <w:color w:val="auto"/>
        </w:rPr>
      </w:pPr>
    </w:p>
    <w:p>
      <w:pPr>
        <w:ind w:left="960" w:right="7819" w:hanging="426"/>
        <w:spacing w:after="0" w:line="536" w:lineRule="auto"/>
        <w:tabs>
          <w:tab w:leader="none" w:pos="9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961765104</w:t>
      </w:r>
    </w:p>
    <w:p>
      <w:pPr>
        <w:ind w:left="4220"/>
        <w:spacing w:after="0" w:line="233" w:lineRule="auto"/>
        <w:rPr>
          <w:sz w:val="20"/>
          <w:szCs w:val="20"/>
          <w:color w:val="auto"/>
        </w:rPr>
      </w:pPr>
      <w:r>
        <w:rPr>
          <w:rFonts w:ascii="Courier New" w:cs="Courier New" w:eastAsia="Courier New" w:hAnsi="Courier New"/>
          <w:sz w:val="18"/>
          <w:szCs w:val="18"/>
          <w:color w:val="auto"/>
        </w:rPr>
        <w:t>Page 4 of 8 pages</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Item 3. If this statement is filed pursuant to Rule 13d-1(b) or 13-d-2(b)</w:t>
      </w:r>
    </w:p>
    <w:p>
      <w:pPr>
        <w:ind w:left="860"/>
        <w:spacing w:after="0" w:line="238" w:lineRule="auto"/>
        <w:rPr>
          <w:sz w:val="20"/>
          <w:szCs w:val="20"/>
          <w:color w:val="auto"/>
        </w:rPr>
      </w:pPr>
      <w:r>
        <w:rPr>
          <w:rFonts w:ascii="Courier New" w:cs="Courier New" w:eastAsia="Courier New" w:hAnsi="Courier New"/>
          <w:sz w:val="18"/>
          <w:szCs w:val="18"/>
          <w:color w:val="auto"/>
        </w:rPr>
        <w:t>or (c),check whether the person filing is a:</w:t>
      </w:r>
    </w:p>
    <w:p>
      <w:pPr>
        <w:spacing w:after="0" w:line="202" w:lineRule="exact"/>
        <w:rPr>
          <w:sz w:val="20"/>
          <w:szCs w:val="20"/>
          <w:color w:val="auto"/>
        </w:rPr>
      </w:pP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w:t>
      </w:r>
    </w:p>
    <w:p>
      <w:pPr>
        <w:spacing w:after="0" w:line="4" w:lineRule="exact"/>
        <w:rPr>
          <w:rFonts w:ascii="Courier New" w:cs="Courier New" w:eastAsia="Courier New" w:hAnsi="Courier New"/>
          <w:sz w:val="18"/>
          <w:szCs w:val="18"/>
          <w:color w:val="auto"/>
        </w:rPr>
      </w:pPr>
    </w:p>
    <w:p>
      <w:pPr>
        <w:ind w:left="960" w:right="2559" w:hanging="952"/>
        <w:spacing w:after="0" w:line="235" w:lineRule="auto"/>
        <w:tabs>
          <w:tab w:leader="none" w:pos="43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Sec.240.13d-1(b)(1)(ii)(E).</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Employee Benefit Plan or Endowment Fund in accordance with</w:t>
      </w:r>
    </w:p>
    <w:p>
      <w:pPr>
        <w:spacing w:after="0" w:line="207" w:lineRule="exact"/>
        <w:rPr>
          <w:sz w:val="20"/>
          <w:szCs w:val="20"/>
          <w:color w:val="auto"/>
        </w:rPr>
      </w:pPr>
    </w:p>
    <w:p>
      <w:pPr>
        <w:ind w:left="420" w:hanging="412"/>
        <w:spacing w:after="0"/>
        <w:tabs>
          <w:tab w:leader="none" w:pos="4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Parent holding company, in accordance with Sec.240.13d-1(b)(1)(ii)(G).</w:t>
      </w:r>
    </w:p>
    <w:p>
      <w:pPr>
        <w:spacing w:after="0" w:line="21" w:lineRule="exact"/>
        <w:rPr>
          <w:rFonts w:ascii="Courier New" w:cs="Courier New" w:eastAsia="Courier New" w:hAnsi="Courier New"/>
          <w:sz w:val="16"/>
          <w:szCs w:val="16"/>
          <w:color w:val="auto"/>
        </w:rPr>
      </w:pPr>
    </w:p>
    <w:p>
      <w:pPr>
        <w:ind w:left="960" w:right="2439" w:hanging="952"/>
        <w:spacing w:after="0" w:line="235" w:lineRule="auto"/>
        <w:tabs>
          <w:tab w:leader="none" w:pos="43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associations as defined in Section 3(b) of the Federal Deposit Insurance Act.</w:t>
      </w:r>
    </w:p>
    <w:p>
      <w:pPr>
        <w:spacing w:after="0" w:line="5" w:lineRule="exact"/>
        <w:rPr>
          <w:rFonts w:ascii="Courier New" w:cs="Courier New" w:eastAsia="Courier New" w:hAnsi="Courier New"/>
          <w:sz w:val="18"/>
          <w:szCs w:val="18"/>
          <w:color w:val="auto"/>
        </w:rPr>
      </w:pPr>
    </w:p>
    <w:p>
      <w:pPr>
        <w:ind w:left="960" w:right="1919" w:hanging="952"/>
        <w:spacing w:after="0" w:line="268" w:lineRule="auto"/>
        <w:tabs>
          <w:tab w:leader="none" w:pos="43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A church plan that is excluded from the definition of an investment company under section 3(c)(14) of the Investment Company Act of 1940.</w:t>
      </w:r>
    </w:p>
    <w:p>
      <w:pPr>
        <w:ind w:left="420" w:hanging="412"/>
        <w:spacing w:after="0" w:line="238"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Sec.240.13d-1(b)(1)(ii)(J).</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Amount beneficially owned.</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720" w:type="dxa"/>
            <w:vAlign w:val="bottom"/>
          </w:tcPr>
          <w:p>
            <w:pPr>
              <w:spacing w:after="0"/>
              <w:rPr>
                <w:sz w:val="20"/>
                <w:szCs w:val="20"/>
                <w:color w:val="auto"/>
              </w:rPr>
            </w:pPr>
            <w:r>
              <w:rPr>
                <w:rFonts w:ascii="Courier New" w:cs="Courier New" w:eastAsia="Courier New" w:hAnsi="Courier New"/>
                <w:sz w:val="18"/>
                <w:szCs w:val="18"/>
                <w:color w:val="auto"/>
              </w:rPr>
              <w:t>RTC:</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531,209</w:t>
            </w:r>
          </w:p>
        </w:tc>
        <w:tc>
          <w:tcPr>
            <w:tcW w:w="5900" w:type="dxa"/>
            <w:vAlign w:val="bottom"/>
          </w:tcPr>
          <w:p>
            <w:pPr>
              <w:ind w:left="840"/>
              <w:spacing w:after="0"/>
              <w:rPr>
                <w:sz w:val="20"/>
                <w:szCs w:val="20"/>
                <w:color w:val="auto"/>
              </w:rPr>
            </w:pPr>
            <w:r>
              <w:rPr>
                <w:rFonts w:ascii="Courier New" w:cs="Courier New" w:eastAsia="Courier New" w:hAnsi="Courier New"/>
                <w:sz w:val="18"/>
                <w:szCs w:val="18"/>
                <w:color w:val="auto"/>
              </w:rPr>
              <w:t>shares</w:t>
            </w:r>
          </w:p>
        </w:tc>
      </w:tr>
      <w:tr>
        <w:trPr>
          <w:trHeight w:val="202"/>
        </w:trPr>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RTHC:</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531,209</w:t>
            </w:r>
          </w:p>
        </w:tc>
        <w:tc>
          <w:tcPr>
            <w:tcW w:w="59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7"/>
              </w:rPr>
              <w:t>shares, comprising the shares beneficially owned</w:t>
            </w:r>
          </w:p>
        </w:tc>
      </w:tr>
      <w:tr>
        <w:trPr>
          <w:trHeight w:val="203"/>
        </w:trPr>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by RTHC, because of RTHC's majority ownership of RTC.</w:t>
            </w:r>
          </w:p>
        </w:tc>
      </w:tr>
    </w:tbl>
    <w:p>
      <w:pPr>
        <w:spacing w:after="0" w:line="201" w:lineRule="exact"/>
        <w:rPr>
          <w:sz w:val="20"/>
          <w:szCs w:val="20"/>
          <w:color w:val="auto"/>
        </w:rPr>
      </w:pPr>
    </w:p>
    <w:p>
      <w:pPr>
        <w:ind w:left="860" w:hanging="431"/>
        <w:spacing w:after="0"/>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6.40 %</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6.40 %</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517,712</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517,712</w:t>
      </w:r>
    </w:p>
    <w:p>
      <w:pPr>
        <w:sectPr>
          <w:pgSz w:w="11900" w:h="16838" w:orient="portrait"/>
          <w:cols w:equalWidth="0" w:num="1">
            <w:col w:w="10139"/>
          </w:cols>
          <w:pgMar w:left="320" w:top="136" w:right="1440" w:bottom="0" w:gutter="0" w:footer="0" w:header="0"/>
        </w:sectPr>
      </w:pPr>
    </w:p>
    <w:bookmarkStart w:id="3" w:name="page4"/>
    <w:bookmarkEnd w:id="3"/>
    <w:tbl>
      <w:tblPr>
        <w:tblLayout w:type="fixed"/>
        <w:tblInd w:w="960" w:type="dxa"/>
        <w:tblCellMar>
          <w:top w:w="0" w:type="dxa"/>
          <w:left w:w="0" w:type="dxa"/>
          <w:bottom w:w="0" w:type="dxa"/>
          <w:right w:w="0" w:type="dxa"/>
        </w:tblCellMar>
      </w:tblPr>
      <w:tr>
        <w:trPr>
          <w:trHeight w:val="204"/>
        </w:trPr>
        <w:tc>
          <w:tcPr>
            <w:tcW w:w="5420" w:type="dxa"/>
            <w:vAlign w:val="bottom"/>
          </w:tcPr>
          <w:p>
            <w:pPr>
              <w:spacing w:after="0"/>
              <w:rPr>
                <w:sz w:val="20"/>
                <w:szCs w:val="20"/>
                <w:color w:val="auto"/>
              </w:rPr>
            </w:pPr>
            <w:r>
              <w:rPr>
                <w:rFonts w:ascii="Courier New" w:cs="Courier New" w:eastAsia="Courier New" w:hAnsi="Courier New"/>
                <w:sz w:val="18"/>
                <w:szCs w:val="18"/>
                <w:color w:val="auto"/>
              </w:rPr>
              <w:t>(ii) Shared power to vote or to direct the vote:</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RTC:</w:t>
      </w:r>
      <w:r>
        <w:rPr>
          <w:sz w:val="20"/>
          <w:szCs w:val="20"/>
          <w:color w:val="auto"/>
        </w:rPr>
        <w:tab/>
      </w:r>
      <w:r>
        <w:rPr>
          <w:rFonts w:ascii="Courier New" w:cs="Courier New" w:eastAsia="Courier New" w:hAnsi="Courier New"/>
          <w:sz w:val="18"/>
          <w:szCs w:val="18"/>
          <w:color w:val="auto"/>
        </w:rPr>
        <w:t>531,209</w:t>
      </w:r>
    </w:p>
    <w:p>
      <w:pPr>
        <w:ind w:left="1700"/>
        <w:spacing w:after="0" w:line="238" w:lineRule="auto"/>
        <w:tabs>
          <w:tab w:leader="none" w:pos="2520" w:val="left"/>
        </w:tabs>
        <w:rPr>
          <w:sz w:val="20"/>
          <w:szCs w:val="20"/>
          <w:color w:val="auto"/>
        </w:rPr>
      </w:pPr>
      <w:r>
        <w:rPr>
          <w:rFonts w:ascii="Courier New" w:cs="Courier New" w:eastAsia="Courier New" w:hAnsi="Courier New"/>
          <w:sz w:val="18"/>
          <w:szCs w:val="18"/>
          <w:color w:val="auto"/>
        </w:rPr>
        <w:t>RTHC:</w:t>
      </w:r>
      <w:r>
        <w:rPr>
          <w:sz w:val="20"/>
          <w:szCs w:val="20"/>
          <w:color w:val="auto"/>
        </w:rPr>
        <w:tab/>
      </w:r>
      <w:r>
        <w:rPr>
          <w:rFonts w:ascii="Courier New" w:cs="Courier New" w:eastAsia="Courier New" w:hAnsi="Courier New"/>
          <w:sz w:val="18"/>
          <w:szCs w:val="18"/>
          <w:color w:val="auto"/>
        </w:rPr>
        <w:t>531,209</w:t>
      </w:r>
    </w:p>
    <w:p>
      <w:pPr>
        <w:spacing w:after="0" w:line="201" w:lineRule="exact"/>
        <w:rPr>
          <w:sz w:val="20"/>
          <w:szCs w:val="20"/>
          <w:color w:val="auto"/>
        </w:rPr>
      </w:pPr>
    </w:p>
    <w:p>
      <w:pPr>
        <w:ind w:left="1700" w:hanging="639"/>
        <w:spacing w:after="0"/>
        <w:tabs>
          <w:tab w:leader="none" w:pos="17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RTC:</w:t>
      </w:r>
      <w:r>
        <w:rPr>
          <w:sz w:val="20"/>
          <w:szCs w:val="20"/>
          <w:color w:val="auto"/>
        </w:rPr>
        <w:tab/>
      </w:r>
      <w:r>
        <w:rPr>
          <w:rFonts w:ascii="Courier New" w:cs="Courier New" w:eastAsia="Courier New" w:hAnsi="Courier New"/>
          <w:sz w:val="18"/>
          <w:szCs w:val="18"/>
          <w:color w:val="auto"/>
        </w:rPr>
        <w:t>0</w:t>
      </w:r>
    </w:p>
    <w:p>
      <w:pPr>
        <w:ind w:left="1700"/>
        <w:spacing w:after="0" w:line="238" w:lineRule="auto"/>
        <w:tabs>
          <w:tab w:leader="none" w:pos="2520" w:val="left"/>
        </w:tabs>
        <w:rPr>
          <w:sz w:val="20"/>
          <w:szCs w:val="20"/>
          <w:color w:val="auto"/>
        </w:rPr>
      </w:pPr>
      <w:r>
        <w:rPr>
          <w:rFonts w:ascii="Courier New" w:cs="Courier New" w:eastAsia="Courier New" w:hAnsi="Courier New"/>
          <w:sz w:val="18"/>
          <w:szCs w:val="18"/>
          <w:color w:val="auto"/>
        </w:rPr>
        <w:t>RTHC:</w:t>
      </w:r>
      <w:r>
        <w:rPr>
          <w:sz w:val="20"/>
          <w:szCs w:val="20"/>
          <w:color w:val="auto"/>
        </w:rPr>
        <w:tab/>
      </w:r>
      <w:r>
        <w:rPr>
          <w:rFonts w:ascii="Courier New" w:cs="Courier New" w:eastAsia="Courier New" w:hAnsi="Courier New"/>
          <w:sz w:val="18"/>
          <w:szCs w:val="18"/>
          <w:color w:val="auto"/>
        </w:rPr>
        <w:t>0</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5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left="860" w:right="233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239"/>
        <w:spacing w:after="0" w:line="236" w:lineRule="auto"/>
        <w:rPr>
          <w:sz w:val="20"/>
          <w:szCs w:val="20"/>
          <w:color w:val="auto"/>
        </w:rPr>
      </w:pPr>
      <w:r>
        <w:rPr>
          <w:rFonts w:ascii="Courier New" w:cs="Courier New" w:eastAsia="Courier New" w:hAnsi="Courier New"/>
          <w:sz w:val="18"/>
          <w:szCs w:val="18"/>
          <w:color w:val="auto"/>
        </w:rPr>
        <w:t>Certain funds and accounts managed by RTC have the right to receive dividends and proceeds from the sale of the securities which are the subject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860" w:right="2339" w:hanging="842"/>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6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jc w:val="center"/>
        <w:ind w:right="5919"/>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6"/>
          <w:szCs w:val="16"/>
          <w:color w:val="auto"/>
        </w:rPr>
        <w:t>Item 9. Notice of Dissolution of a Group.</w:t>
      </w:r>
    </w:p>
    <w:p>
      <w:pPr>
        <w:spacing w:after="0" w:line="218"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6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23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3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February 11,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James S. Rowen</w:t>
      </w:r>
    </w:p>
    <w:p>
      <w:pPr>
        <w:ind w:left="3580"/>
        <w:spacing w:after="0" w:line="238" w:lineRule="auto"/>
        <w:rPr>
          <w:sz w:val="20"/>
          <w:szCs w:val="20"/>
          <w:color w:val="auto"/>
        </w:rPr>
      </w:pPr>
      <w:r>
        <w:rPr>
          <w:rFonts w:ascii="Courier New" w:cs="Courier New" w:eastAsia="Courier New" w:hAnsi="Courier New"/>
          <w:sz w:val="18"/>
          <w:szCs w:val="18"/>
          <w:color w:val="auto"/>
        </w:rPr>
        <w:t>Chief Operating Officer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Renaissance Technologies Holdings Corporation</w:t>
      </w:r>
    </w:p>
    <w:p>
      <w:pPr>
        <w:sectPr>
          <w:pgSz w:w="11900" w:h="16838" w:orient="portrait"/>
          <w:cols w:equalWidth="0" w:num="1">
            <w:col w:w="10139"/>
          </w:cols>
          <w:pgMar w:left="320" w:top="136" w:right="1440" w:bottom="138" w:gutter="0" w:footer="0" w:header="0"/>
        </w:sectPr>
      </w:pPr>
    </w:p>
    <w:bookmarkStart w:id="4" w:name="page5"/>
    <w:bookmarkEnd w:id="4"/>
    <w:p>
      <w:pPr>
        <w:jc w:val="center"/>
        <w:ind w:right="1499"/>
        <w:spacing w:after="0"/>
        <w:rPr>
          <w:sz w:val="20"/>
          <w:szCs w:val="20"/>
          <w:color w:val="auto"/>
        </w:rPr>
      </w:pPr>
      <w:r>
        <w:rPr>
          <w:rFonts w:ascii="Courier New" w:cs="Courier New" w:eastAsia="Courier New" w:hAnsi="Courier New"/>
          <w:sz w:val="18"/>
          <w:szCs w:val="18"/>
          <w:color w:val="auto"/>
        </w:rPr>
        <w:t>By: /s/ James S. Rowen</w:t>
      </w:r>
    </w:p>
    <w:p>
      <w:pPr>
        <w:jc w:val="center"/>
        <w:ind w:right="1499"/>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10"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7 of 8 Pages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AGREEMENT REGARDING JOINT FILING</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UNDER RULE 13D-1(K) OF THE EXCHANGE ACT</w:t>
      </w:r>
    </w:p>
    <w:p>
      <w:pPr>
        <w:spacing w:after="0" w:line="200" w:lineRule="exact"/>
        <w:rPr>
          <w:sz w:val="20"/>
          <w:szCs w:val="20"/>
          <w:color w:val="auto"/>
        </w:rPr>
      </w:pPr>
    </w:p>
    <w:p>
      <w:pPr>
        <w:spacing w:after="0" w:line="209" w:lineRule="exact"/>
        <w:rPr>
          <w:sz w:val="20"/>
          <w:szCs w:val="20"/>
          <w:color w:val="auto"/>
        </w:rPr>
      </w:pPr>
    </w:p>
    <w:p>
      <w:pPr>
        <w:ind w:right="2239"/>
        <w:spacing w:after="0" w:line="237" w:lineRule="auto"/>
        <w:rPr>
          <w:sz w:val="20"/>
          <w:szCs w:val="20"/>
          <w:color w:val="auto"/>
        </w:rPr>
      </w:pPr>
      <w:r>
        <w:rPr>
          <w:rFonts w:ascii="Courier New" w:cs="Courier New" w:eastAsia="Courier New" w:hAnsi="Courier New"/>
          <w:sz w:val="18"/>
          <w:szCs w:val="18"/>
          <w:color w:val="auto"/>
        </w:rPr>
        <w:t>In accordance with Rule 13d-1(k) under the Securities Exchange Act of 1934, as amended, each of the undersigned agrees to the filing on behalf of each of a Statement on Schedule 13G, and all amendments thereto, with respect to the shares of Common stock, par value $0.01 per share of WESTWOOD HOLDINGS GROUP, INC.</w:t>
      </w:r>
    </w:p>
    <w:p>
      <w:pPr>
        <w:spacing w:after="0" w:line="200" w:lineRule="exact"/>
        <w:rPr>
          <w:sz w:val="20"/>
          <w:szCs w:val="20"/>
          <w:color w:val="auto"/>
        </w:rPr>
      </w:pPr>
    </w:p>
    <w:p>
      <w:pPr>
        <w:spacing w:after="0" w:line="205"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February 11, 2022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00"/>
        <w:spacing w:after="0"/>
        <w:tabs>
          <w:tab w:leader="none" w:pos="4520" w:val="left"/>
        </w:tabs>
        <w:rPr>
          <w:sz w:val="20"/>
          <w:szCs w:val="20"/>
          <w:color w:val="auto"/>
        </w:rPr>
      </w:pPr>
      <w:r>
        <w:rPr>
          <w:rFonts w:ascii="Courier New" w:cs="Courier New" w:eastAsia="Courier New" w:hAnsi="Courier New"/>
          <w:sz w:val="18"/>
          <w:szCs w:val="18"/>
          <w:color w:val="auto"/>
        </w:rPr>
        <w:t>By:</w:t>
        <w:tab/>
        <w:t>/s/ James S. Rowen</w:t>
      </w:r>
    </w:p>
    <w:p>
      <w:pPr>
        <w:ind w:left="4540"/>
        <w:spacing w:after="0" w:line="238" w:lineRule="auto"/>
        <w:rPr>
          <w:sz w:val="20"/>
          <w:szCs w:val="20"/>
          <w:color w:val="auto"/>
        </w:rPr>
      </w:pPr>
      <w:r>
        <w:rPr>
          <w:rFonts w:ascii="Courier New" w:cs="Courier New" w:eastAsia="Courier New" w:hAnsi="Courier New"/>
          <w:sz w:val="18"/>
          <w:szCs w:val="18"/>
          <w:color w:val="auto"/>
        </w:rPr>
        <w:t>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right="1179"/>
        <w:spacing w:after="0"/>
        <w:rPr>
          <w:sz w:val="20"/>
          <w:szCs w:val="20"/>
          <w:color w:val="auto"/>
        </w:rPr>
      </w:pPr>
      <w:r>
        <w:rPr>
          <w:rFonts w:ascii="Courier New" w:cs="Courier New" w:eastAsia="Courier New" w:hAnsi="Courier New"/>
          <w:sz w:val="18"/>
          <w:szCs w:val="18"/>
          <w:color w:val="auto"/>
        </w:rPr>
        <w:t>Renaissance Technologies Holdings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040"/>
        <w:spacing w:after="0"/>
        <w:rPr>
          <w:sz w:val="20"/>
          <w:szCs w:val="20"/>
          <w:color w:val="auto"/>
        </w:rPr>
      </w:pPr>
      <w:r>
        <w:rPr>
          <w:rFonts w:ascii="Courier New" w:cs="Courier New" w:eastAsia="Courier New" w:hAnsi="Courier New"/>
          <w:sz w:val="18"/>
          <w:szCs w:val="18"/>
          <w:color w:val="auto"/>
        </w:rPr>
        <w:t>By: /s/ James S. Rowen</w:t>
      </w:r>
    </w:p>
    <w:p>
      <w:pPr>
        <w:jc w:val="center"/>
        <w:ind w:right="-104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8"/>
          <w:szCs w:val="18"/>
          <w:color w:val="auto"/>
        </w:rPr>
        <w:t>Page 8 of 8 Pages</w:t>
      </w:r>
    </w:p>
    <w:sectPr>
      <w:pgSz w:w="11900" w:h="16838" w:orient="portrait"/>
      <w:cols w:equalWidth="0" w:num="1">
        <w:col w:w="10139"/>
      </w:cols>
      <w:pgMar w:left="32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24"/>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2"/>
    </w:lvl>
    <w:lvl w:ilvl="1">
      <w:lvlJc w:val="left"/>
      <w:lvlText w:val="(%2)"/>
      <w:numFmt w:val="lowerLetter"/>
      <w:start w:val="1"/>
    </w:lvl>
  </w:abstractNum>
  <w:abstractNum w:abstractNumId="3">
    <w:nsid w:val="1190CDE7"/>
    <w:multiLevelType w:val="hybridMultilevel"/>
    <w:lvl w:ilvl="0">
      <w:lvlJc w:val="left"/>
      <w:lvlText w:val="(%1)"/>
      <w:numFmt w:val="decimal"/>
      <w:start w:val="9"/>
    </w:lvl>
  </w:abstractNum>
  <w:abstractNum w:abstractNumId="4">
    <w:nsid w:val="66EF438D"/>
    <w:multiLevelType w:val="hybridMultilevel"/>
    <w:lvl w:ilvl="0">
      <w:lvlJc w:val="left"/>
      <w:lvlText w:val="(%1)"/>
      <w:numFmt w:val="decimal"/>
      <w:start w:val="10"/>
    </w:lvl>
  </w:abstractNum>
  <w:abstractNum w:abstractNumId="5">
    <w:nsid w:val="140E0F76"/>
    <w:multiLevelType w:val="hybridMultilevel"/>
    <w:lvl w:ilvl="0">
      <w:lvlJc w:val="left"/>
      <w:lvlText w:val="(%1)"/>
      <w:numFmt w:val="decimal"/>
      <w:start w:val="11"/>
    </w:lvl>
  </w:abstractNum>
  <w:abstractNum w:abstractNumId="6">
    <w:nsid w:val="3352255A"/>
    <w:multiLevelType w:val="hybridMultilevel"/>
    <w:lvl w:ilvl="0">
      <w:lvlJc w:val="left"/>
      <w:lvlText w:val="(%1)"/>
      <w:numFmt w:val="decimal"/>
      <w:start w:val="12"/>
    </w:lvl>
  </w:abstractNum>
  <w:abstractNum w:abstractNumId="7">
    <w:nsid w:val="109CF92E"/>
    <w:multiLevelType w:val="hybridMultilevel"/>
    <w:lvl w:ilvl="0">
      <w:lvlJc w:val="left"/>
      <w:lvlText w:val="(%1)"/>
      <w:numFmt w:val="decimal"/>
      <w:start w:val="2"/>
    </w:lvl>
    <w:lvl w:ilvl="1">
      <w:lvlJc w:val="left"/>
      <w:lvlText w:val="(%2)"/>
      <w:numFmt w:val="lowerLetter"/>
      <w:start w:val="1"/>
    </w:lvl>
  </w:abstractNum>
  <w:abstractNum w:abstractNumId="8">
    <w:nsid w:val="DED7263"/>
    <w:multiLevelType w:val="hybridMultilevel"/>
    <w:lvl w:ilvl="0">
      <w:lvlJc w:val="left"/>
      <w:lvlText w:val="(%1)"/>
      <w:numFmt w:val="decimal"/>
      <w:start w:val="9"/>
    </w:lvl>
  </w:abstractNum>
  <w:abstractNum w:abstractNumId="9">
    <w:nsid w:val="7FDCC233"/>
    <w:multiLevelType w:val="hybridMultilevel"/>
    <w:lvl w:ilvl="0">
      <w:lvlJc w:val="left"/>
      <w:lvlText w:val="(%1)"/>
      <w:numFmt w:val="decimal"/>
      <w:start w:val="10"/>
    </w:lvl>
  </w:abstractNum>
  <w:abstractNum w:abstractNumId="10">
    <w:nsid w:val="1BEFD79F"/>
    <w:multiLevelType w:val="hybridMultilevel"/>
    <w:lvl w:ilvl="0">
      <w:lvlJc w:val="left"/>
      <w:lvlText w:val="(%1)"/>
      <w:numFmt w:val="decimal"/>
      <w:start w:val="11"/>
    </w:lvl>
  </w:abstractNum>
  <w:abstractNum w:abstractNumId="11">
    <w:nsid w:val="41A7C4C9"/>
    <w:multiLevelType w:val="hybridMultilevel"/>
    <w:lvl w:ilvl="0">
      <w:lvlJc w:val="left"/>
      <w:lvlText w:val="(%1)"/>
      <w:numFmt w:val="decimal"/>
      <w:start w:val="12"/>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Letter"/>
      <w:start w:val="2"/>
    </w:lvl>
  </w:abstractNum>
  <w:abstractNum w:abstractNumId="14">
    <w:nsid w:val="25E45D32"/>
    <w:multiLevelType w:val="hybridMultilevel"/>
    <w:lvl w:ilvl="0">
      <w:lvlJc w:val="left"/>
      <w:lvlText w:val="(%1)"/>
      <w:numFmt w:val="lowerLetter"/>
      <w:start w:val="4"/>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Letter"/>
      <w:start w:val="7"/>
    </w:lvl>
  </w:abstractNum>
  <w:abstractNum w:abstractNumId="17">
    <w:nsid w:val="3F2DBA31"/>
    <w:multiLevelType w:val="hybridMultilevel"/>
    <w:lvl w:ilvl="0">
      <w:lvlJc w:val="left"/>
      <w:lvlText w:val="(%1)"/>
      <w:numFmt w:val="lowerLetter"/>
      <w:start w:val="2"/>
    </w:lvl>
    <w:lvl w:ilvl="1">
      <w:lvlJc w:val="left"/>
      <w:lvlText w:val="(%2)"/>
      <w:numFmt w:val="lowerRoman"/>
      <w:start w:val="1"/>
    </w:lvl>
  </w:abstractNum>
  <w:abstractNum w:abstractNumId="18">
    <w:nsid w:val="7C83E45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2022-02-12T02:40:24Z</dcterms:created>
  <dcterms:modified xsi:type="dcterms:W3CDTF">2022-02-12T02:40:24Z</dcterms:modified>
</cp:coreProperties>
</file>