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3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00" w:type="dxa"/>
            <w:vAlign w:val="bottom"/>
            <w:gridSpan w:val="21"/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X</w:t>
            </w:r>
          </w:p>
        </w:tc>
        <w:tc>
          <w:tcPr>
            <w:tcW w:w="2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40" w:type="dxa"/>
            <w:vAlign w:val="bottom"/>
            <w:gridSpan w:val="17"/>
            <w:vMerge w:val="restart"/>
          </w:tcPr>
          <w:p>
            <w:pPr>
              <w:jc w:val="center"/>
              <w:ind w:left="126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614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300" w:type="dxa"/>
            <w:vAlign w:val="bottom"/>
            <w:gridSpan w:val="13"/>
            <w:vMerge w:val="restart"/>
          </w:tcPr>
          <w:p>
            <w:pPr>
              <w:jc w:val="center"/>
              <w:ind w:left="9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00" w:type="dxa"/>
            <w:vAlign w:val="bottom"/>
            <w:gridSpan w:val="1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3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60" w:type="dxa"/>
            <w:vAlign w:val="bottom"/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Paddon Steve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WESTWOOD HOLDINGS GROUP INC</w:t>
              </w:r>
            </w:hyperlink>
          </w:p>
        </w:tc>
        <w:tc>
          <w:tcPr>
            <w:tcW w:w="1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EEEEEE"/>
            </w:tcBorders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EEEE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EEEEEE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restart"/>
          </w:tcPr>
          <w:p>
            <w:pPr>
              <w:ind w:left="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Head of Distribution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60" w:type="dxa"/>
            <w:vAlign w:val="bottom"/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1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  5. 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6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Julie K. Gerron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-5890895</wp:posOffset>
            </wp:positionV>
            <wp:extent cx="7044055" cy="5462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46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755479" TargetMode="External"/><Relationship Id="rId9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2022-06-02T16:07:50Z</dcterms:created>
  <dcterms:modified xsi:type="dcterms:W3CDTF">2022-06-02T16:07:50Z</dcterms:modified>
</cp:coreProperties>
</file>