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FRANK RICHARD M</w:t>
              </w:r>
            </w:hyperlink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3860" w:type="dxa"/>
            <w:vAlign w:val="bottom"/>
          </w:tcPr>
          <w:p>
            <w:pPr>
              <w:ind w:left="10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11/18/2021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502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17.5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53,868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11/19/2021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4,498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17.5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58,366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Julie K. Gerron as attorney-in-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768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2021-11-22T16:52:56Z</dcterms:created>
  <dcterms:modified xsi:type="dcterms:W3CDTF">2021-11-22T16:52:56Z</dcterms:modified>
</cp:coreProperties>
</file>