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SCHEDULE 13D</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(Rule 13d-101)</w:t>
      </w:r>
    </w:p>
    <w:p>
      <w:pPr>
        <w:spacing w:after="0" w:line="188" w:lineRule="exact"/>
        <w:rPr>
          <w:sz w:val="24"/>
          <w:szCs w:val="24"/>
          <w:color w:val="auto"/>
        </w:rPr>
      </w:pPr>
    </w:p>
    <w:p>
      <w:pPr>
        <w:ind w:left="2180"/>
        <w:spacing w:after="0"/>
        <w:rPr>
          <w:sz w:val="20"/>
          <w:szCs w:val="20"/>
          <w:color w:val="auto"/>
        </w:rPr>
      </w:pPr>
      <w:r>
        <w:rPr>
          <w:rFonts w:ascii="Arial" w:cs="Arial" w:eastAsia="Arial" w:hAnsi="Arial"/>
          <w:sz w:val="22"/>
          <w:szCs w:val="22"/>
          <w:color w:val="auto"/>
        </w:rPr>
        <w:t>INFORMATION TO BE INCLUDED IN STATEMENTS FILED PURSUANT</w:t>
      </w:r>
    </w:p>
    <w:p>
      <w:pPr>
        <w:ind w:left="2160"/>
        <w:spacing w:after="0" w:line="238" w:lineRule="auto"/>
        <w:rPr>
          <w:sz w:val="20"/>
          <w:szCs w:val="20"/>
          <w:color w:val="auto"/>
        </w:rPr>
      </w:pPr>
      <w:r>
        <w:rPr>
          <w:rFonts w:ascii="Arial" w:cs="Arial" w:eastAsia="Arial" w:hAnsi="Arial"/>
          <w:sz w:val="22"/>
          <w:szCs w:val="22"/>
          <w:color w:val="auto"/>
        </w:rPr>
        <w:t>TO § 240.13d-1(a) AND AMENDMENTS THERETO FILED PURSUANT TO</w:t>
      </w:r>
    </w:p>
    <w:p>
      <w:pPr>
        <w:ind w:left="4720" w:right="4700" w:firstLine="262"/>
        <w:spacing w:after="0" w:line="498" w:lineRule="auto"/>
        <w:tabs>
          <w:tab w:leader="none" w:pos="5143" w:val="left"/>
        </w:tabs>
        <w:numPr>
          <w:ilvl w:val="0"/>
          <w:numId w:val="1"/>
        </w:numPr>
        <w:rPr>
          <w:rFonts w:ascii="Arial" w:cs="Arial" w:eastAsia="Arial" w:hAnsi="Arial"/>
          <w:sz w:val="19"/>
          <w:szCs w:val="19"/>
          <w:color w:val="auto"/>
        </w:rPr>
      </w:pPr>
      <w:r>
        <w:rPr>
          <w:rFonts w:ascii="Arial" w:cs="Arial" w:eastAsia="Arial" w:hAnsi="Arial"/>
          <w:sz w:val="19"/>
          <w:szCs w:val="19"/>
          <w:color w:val="auto"/>
        </w:rPr>
        <w:t>240.13d-2(a) (Amendment No. 3)</w:t>
      </w:r>
      <w:r>
        <w:rPr>
          <w:rFonts w:ascii="Arial" w:cs="Arial" w:eastAsia="Arial" w:hAnsi="Arial"/>
          <w:sz w:val="10"/>
          <w:szCs w:val="10"/>
          <w:color w:val="auto"/>
        </w:rPr>
        <w:t>1</w:t>
      </w:r>
    </w:p>
    <w:p>
      <w:pPr>
        <w:jc w:val="center"/>
        <w:ind w:right="-19"/>
        <w:spacing w:after="0"/>
        <w:rPr>
          <w:sz w:val="20"/>
          <w:szCs w:val="20"/>
          <w:color w:val="auto"/>
        </w:rPr>
      </w:pPr>
      <w:r>
        <w:rPr>
          <w:rFonts w:ascii="Arial" w:cs="Arial" w:eastAsia="Arial" w:hAnsi="Arial"/>
          <w:sz w:val="18"/>
          <w:szCs w:val="18"/>
          <w:u w:val="single" w:color="auto"/>
          <w:color w:val="auto"/>
        </w:rPr>
        <w:t>Westwood Holdings Group, Inc.</w:t>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(Name of Issuer)</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Common Stock, $0.01 par value per share</w:t>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(Title of Class of Securities)</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961765104</w:t>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(CUSIP Number)</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JAMES C. PAPPAS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JCP INVESTMENT MANAGEMENT, LLC</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1177 West Loop South, Suite 1320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Houston, TX 77027</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(713) 333-5540</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RYAN NEBEL</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OLSHAN FROME WOLOSKY LLP</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1325 Avenue of the Americas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New York, New York 10019</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(212) 451-2300</w:t>
      </w:r>
    </w:p>
    <w:p>
      <w:pPr>
        <w:jc w:val="center"/>
        <w:ind w:right="-19"/>
        <w:spacing w:after="0" w:line="235" w:lineRule="auto"/>
        <w:rPr>
          <w:sz w:val="20"/>
          <w:szCs w:val="20"/>
          <w:color w:val="auto"/>
        </w:rPr>
      </w:pPr>
      <w:r>
        <w:rPr>
          <w:rFonts w:ascii="Arial" w:cs="Arial" w:eastAsia="Arial" w:hAnsi="Arial"/>
          <w:sz w:val="22"/>
          <w:szCs w:val="22"/>
          <w:color w:val="auto"/>
        </w:rPr>
        <w:t>(Name, Address and Telephone Number of Person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Authorized to Receive Notices and Communications)</w:t>
      </w:r>
    </w:p>
    <w:p>
      <w:pPr>
        <w:spacing w:after="0" w:line="222"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March 13, 2023</w:t>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(Date of Event Which Requires Filing of This Statement)</w:t>
      </w:r>
    </w:p>
    <w:p>
      <w:pPr>
        <w:spacing w:after="0" w:line="222" w:lineRule="exact"/>
        <w:rPr>
          <w:sz w:val="24"/>
          <w:szCs w:val="24"/>
          <w:color w:val="auto"/>
        </w:rPr>
      </w:pPr>
    </w:p>
    <w:p>
      <w:pPr>
        <w:ind w:right="40" w:firstLine="648"/>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42" w:lineRule="exact"/>
        <w:rPr>
          <w:sz w:val="24"/>
          <w:szCs w:val="24"/>
          <w:color w:val="auto"/>
        </w:rPr>
      </w:pPr>
    </w:p>
    <w:p>
      <w:pPr>
        <w:ind w:right="180" w:firstLine="648"/>
        <w:spacing w:after="0" w:line="277" w:lineRule="auto"/>
        <w:rPr>
          <w:sz w:val="20"/>
          <w:szCs w:val="20"/>
          <w:color w:val="auto"/>
        </w:rPr>
      </w:pPr>
      <w:r>
        <w:rPr>
          <w:rFonts w:ascii="Arial" w:cs="Arial" w:eastAsia="Arial" w:hAnsi="Arial"/>
          <w:sz w:val="18"/>
          <w:szCs w:val="18"/>
          <w:i w:val="1"/>
          <w:i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w:t>
      </w:r>
      <w:r>
        <w:rPr>
          <w:rFonts w:ascii="Arial" w:cs="Arial" w:eastAsia="Arial" w:hAnsi="Arial"/>
          <w:sz w:val="18"/>
          <w:szCs w:val="18"/>
          <w:i w:val="1"/>
          <w:iCs w:val="1"/>
          <w:color w:val="auto"/>
        </w:rPr>
        <w:t xml:space="preserve"> See </w:t>
      </w:r>
      <w:r>
        <w:rPr>
          <w:rFonts w:ascii="Arial" w:cs="Arial" w:eastAsia="Arial" w:hAnsi="Arial"/>
          <w:sz w:val="18"/>
          <w:szCs w:val="18"/>
          <w:color w:val="auto"/>
        </w:rPr>
        <w:t>§ 240.13d-7 for</w:t>
      </w:r>
      <w:r>
        <w:rPr>
          <w:rFonts w:ascii="Arial" w:cs="Arial" w:eastAsia="Arial" w:hAnsi="Arial"/>
          <w:sz w:val="18"/>
          <w:szCs w:val="18"/>
          <w:i w:val="1"/>
          <w:iCs w:val="1"/>
          <w:color w:val="auto"/>
        </w:rPr>
        <w:t xml:space="preserve"> </w:t>
      </w:r>
      <w:r>
        <w:rPr>
          <w:rFonts w:ascii="Arial" w:cs="Arial" w:eastAsia="Arial" w:hAnsi="Arial"/>
          <w:sz w:val="18"/>
          <w:szCs w:val="18"/>
          <w:color w:val="auto"/>
        </w:rPr>
        <w:t>other 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1783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ind w:firstLine="8"/>
        <w:spacing w:after="0"/>
        <w:tabs>
          <w:tab w:leader="none" w:pos="815" w:val="left"/>
        </w:tabs>
        <w:numPr>
          <w:ilvl w:val="0"/>
          <w:numId w:val="2"/>
        </w:numPr>
        <w:rPr>
          <w:rFonts w:ascii="Arial" w:cs="Arial" w:eastAsia="Arial" w:hAnsi="Arial"/>
          <w:sz w:val="13"/>
          <w:szCs w:val="13"/>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53" w:lineRule="exact"/>
        <w:rPr>
          <w:sz w:val="24"/>
          <w:szCs w:val="24"/>
          <w:color w:val="auto"/>
        </w:rPr>
      </w:pPr>
    </w:p>
    <w:p>
      <w:pPr>
        <w:ind w:right="380" w:firstLine="648"/>
        <w:spacing w:after="0" w:line="263" w:lineRule="auto"/>
        <w:rPr>
          <w:sz w:val="20"/>
          <w:szCs w:val="20"/>
          <w:color w:val="auto"/>
        </w:rPr>
      </w:pPr>
      <w:r>
        <w:rPr>
          <w:rFonts w:ascii="Arial" w:cs="Arial" w:eastAsia="Arial" w:hAnsi="Arial"/>
          <w:sz w:val="18"/>
          <w:szCs w:val="18"/>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see</w:t>
      </w:r>
      <w:r>
        <w:rPr>
          <w:rFonts w:ascii="Arial" w:cs="Arial" w:eastAsia="Arial" w:hAnsi="Arial"/>
          <w:sz w:val="18"/>
          <w:szCs w:val="18"/>
          <w:color w:val="auto"/>
        </w:rPr>
        <w:t xml:space="preserve">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0" w:right="35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CUSIP No. 961765104</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580" w:type="dxa"/>
            <w:vAlign w:val="bottom"/>
            <w:tcBorders>
              <w:top w:val="single" w:sz="8" w:color="auto"/>
              <w:bottom w:val="single" w:sz="8" w:color="auto"/>
            </w:tcBorders>
          </w:tcPr>
          <w:p>
            <w:pPr>
              <w:spacing w:after="0"/>
              <w:rPr>
                <w:sz w:val="3"/>
                <w:szCs w:val="3"/>
                <w:color w:val="auto"/>
              </w:rPr>
            </w:pPr>
          </w:p>
        </w:tc>
        <w:tc>
          <w:tcPr>
            <w:tcW w:w="118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NAME OF REPORTING PERSON</w:t>
            </w:r>
          </w:p>
        </w:tc>
        <w:tc>
          <w:tcPr>
            <w:tcW w:w="118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4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JCP Investment Partnership, LP</w:t>
            </w:r>
          </w:p>
        </w:tc>
        <w:tc>
          <w:tcPr>
            <w:tcW w:w="1180" w:type="dxa"/>
            <w:vAlign w:val="bottom"/>
            <w:tcBorders>
              <w:bottom w:val="single" w:sz="8" w:color="auto"/>
              <w:right w:val="single" w:sz="8" w:color="auto"/>
            </w:tcBorders>
          </w:tcPr>
          <w:p>
            <w:pPr>
              <w:spacing w:after="0"/>
              <w:rPr>
                <w:sz w:val="24"/>
                <w:szCs w:val="24"/>
                <w:color w:val="auto"/>
              </w:rPr>
            </w:pPr>
          </w:p>
        </w:tc>
      </w:tr>
      <w:tr>
        <w:trPr>
          <w:trHeight w:val="169"/>
        </w:trPr>
        <w:tc>
          <w:tcPr>
            <w:tcW w:w="40" w:type="dxa"/>
            <w:vAlign w:val="bottom"/>
            <w:tcBorders>
              <w:right w:val="single" w:sz="8" w:color="auto"/>
            </w:tcBorders>
            <w:shd w:val="clear" w:color="auto" w:fill="000000"/>
          </w:tcPr>
          <w:p>
            <w:pPr>
              <w:spacing w:after="0"/>
              <w:rPr>
                <w:sz w:val="14"/>
                <w:szCs w:val="14"/>
                <w:color w:val="auto"/>
              </w:rPr>
            </w:pPr>
          </w:p>
        </w:tc>
        <w:tc>
          <w:tcPr>
            <w:tcW w:w="168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79"/>
              </w:rPr>
              <w:t>2</w:t>
            </w:r>
          </w:p>
        </w:tc>
        <w:tc>
          <w:tcPr>
            <w:tcW w:w="8340" w:type="dxa"/>
            <w:vAlign w:val="bottom"/>
            <w:gridSpan w:val="3"/>
          </w:tcPr>
          <w:p>
            <w:pPr>
              <w:ind w:left="12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1180" w:type="dxa"/>
            <w:vAlign w:val="bottom"/>
            <w:tcBorders>
              <w:right w:val="single" w:sz="8" w:color="auto"/>
            </w:tcBorders>
          </w:tcPr>
          <w:p>
            <w:pPr>
              <w:ind w:left="8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18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0"/>
        </w:trPr>
        <w:tc>
          <w:tcPr>
            <w:tcW w:w="40" w:type="dxa"/>
            <w:vAlign w:val="bottom"/>
            <w:tcBorders>
              <w:bottom w:val="single" w:sz="8" w:color="auto"/>
              <w:right w:val="single" w:sz="8" w:color="auto"/>
            </w:tcBorders>
            <w:shd w:val="clear" w:color="auto" w:fill="000000"/>
          </w:tcPr>
          <w:p>
            <w:pPr>
              <w:spacing w:after="0"/>
              <w:rPr>
                <w:sz w:val="16"/>
                <w:szCs w:val="16"/>
                <w:color w:val="auto"/>
              </w:rPr>
            </w:pPr>
          </w:p>
        </w:tc>
        <w:tc>
          <w:tcPr>
            <w:tcW w:w="1680" w:type="dxa"/>
            <w:vAlign w:val="bottom"/>
            <w:tcBorders>
              <w:bottom w:val="single" w:sz="8" w:color="auto"/>
              <w:right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580" w:type="dxa"/>
            <w:vAlign w:val="bottom"/>
            <w:tcBorders>
              <w:bottom w:val="single" w:sz="8" w:color="auto"/>
            </w:tcBorders>
          </w:tcPr>
          <w:p>
            <w:pPr>
              <w:spacing w:after="0"/>
              <w:rPr>
                <w:sz w:val="16"/>
                <w:szCs w:val="16"/>
                <w:color w:val="auto"/>
              </w:rPr>
            </w:pPr>
          </w:p>
        </w:tc>
        <w:tc>
          <w:tcPr>
            <w:tcW w:w="1180" w:type="dxa"/>
            <w:vAlign w:val="bottom"/>
            <w:tcBorders>
              <w:bottom w:val="single" w:sz="8" w:color="auto"/>
              <w:right w:val="single" w:sz="8" w:color="auto"/>
            </w:tcBorders>
          </w:tcPr>
          <w:p>
            <w:pPr>
              <w:spacing w:after="0"/>
              <w:rPr>
                <w:sz w:val="16"/>
                <w:szCs w:val="16"/>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rPr>
              <w:t>SEC USE ONLY</w:t>
            </w:r>
          </w:p>
        </w:tc>
        <w:tc>
          <w:tcPr>
            <w:tcW w:w="658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w w:val="93"/>
              </w:rPr>
              <w:t>SOURCE OF FUNDS</w:t>
            </w:r>
          </w:p>
        </w:tc>
        <w:tc>
          <w:tcPr>
            <w:tcW w:w="658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WC</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09"/>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5</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18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rPr>
              <w:t>2(e)</w:t>
            </w:r>
          </w:p>
        </w:tc>
        <w:tc>
          <w:tcPr>
            <w:tcW w:w="6580" w:type="dxa"/>
            <w:vAlign w:val="bottom"/>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gridSpan w:val="2"/>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CITIZENSHIP OR PLACE OF ORGANIZATION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TEXAS</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58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1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389,787</w:t>
            </w:r>
          </w:p>
        </w:tc>
        <w:tc>
          <w:tcPr>
            <w:tcW w:w="118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58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1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18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389,787</w:t>
            </w: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389,787</w:t>
            </w: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7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18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40" w:type="dxa"/>
            <w:vAlign w:val="bottom"/>
            <w:tcBorders>
              <w:bottom w:val="single" w:sz="8" w:color="auto"/>
            </w:tcBorders>
            <w:gridSpan w:val="3"/>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PERCENT OF CLASS REPRESENTED BY AMOUNT IN ROW (11)</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4.2%</w:t>
            </w: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TYPE OF REPORTING PERSON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PN</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r>
      <w:tr>
        <w:trPr>
          <w:trHeight w:val="555"/>
        </w:trPr>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2100"/>
              <w:spacing w:after="0"/>
              <w:rPr>
                <w:sz w:val="20"/>
                <w:szCs w:val="20"/>
                <w:color w:val="auto"/>
              </w:rPr>
            </w:pPr>
            <w:r>
              <w:rPr>
                <w:rFonts w:ascii="Arial" w:cs="Arial" w:eastAsia="Arial" w:hAnsi="Arial"/>
                <w:sz w:val="18"/>
                <w:szCs w:val="18"/>
                <w:color w:val="auto"/>
              </w:rPr>
              <w:t>2</w:t>
            </w:r>
          </w:p>
        </w:tc>
        <w:tc>
          <w:tcPr>
            <w:tcW w:w="1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6"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color w:val="auto"/>
        </w:rPr>
        <w:t>CUSIP No. 961765104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144145</wp:posOffset>
            </wp:positionV>
            <wp:extent cx="351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8360" w:type="dxa"/>
            <w:vAlign w:val="bottom"/>
            <w:gridSpan w:val="3"/>
          </w:tcPr>
          <w:p>
            <w:pPr>
              <w:ind w:left="140"/>
              <w:spacing w:after="0"/>
              <w:rPr>
                <w:sz w:val="20"/>
                <w:szCs w:val="20"/>
                <w:color w:val="auto"/>
              </w:rPr>
            </w:pPr>
            <w:r>
              <w:rPr>
                <w:rFonts w:ascii="Arial" w:cs="Arial" w:eastAsia="Arial" w:hAnsi="Arial"/>
                <w:sz w:val="18"/>
                <w:szCs w:val="18"/>
                <w:color w:val="auto"/>
              </w:rPr>
              <w:t>NAME OF REPORTING PERSON</w:t>
            </w: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1700" w:type="dxa"/>
            <w:vAlign w:val="bottom"/>
            <w:tcBorders>
              <w:bottom w:val="single" w:sz="8" w:color="auto"/>
            </w:tcBorders>
          </w:tcPr>
          <w:p>
            <w:pPr>
              <w:spacing w:after="0"/>
              <w:rPr>
                <w:sz w:val="24"/>
                <w:szCs w:val="24"/>
                <w:color w:val="auto"/>
              </w:rPr>
            </w:pPr>
          </w:p>
        </w:tc>
        <w:tc>
          <w:tcPr>
            <w:tcW w:w="8360" w:type="dxa"/>
            <w:vAlign w:val="bottom"/>
            <w:tcBorders>
              <w:bottom w:val="single" w:sz="8" w:color="auto"/>
            </w:tcBorders>
            <w:gridSpan w:val="3"/>
          </w:tcPr>
          <w:p>
            <w:pPr>
              <w:ind w:left="580"/>
              <w:spacing w:after="0"/>
              <w:rPr>
                <w:sz w:val="20"/>
                <w:szCs w:val="20"/>
                <w:color w:val="auto"/>
              </w:rPr>
            </w:pPr>
            <w:r>
              <w:rPr>
                <w:rFonts w:ascii="Arial" w:cs="Arial" w:eastAsia="Arial" w:hAnsi="Arial"/>
                <w:sz w:val="18"/>
                <w:szCs w:val="18"/>
                <w:color w:val="auto"/>
              </w:rPr>
              <w:t>JCP Asset Partnership VI, LP</w:t>
            </w: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63"/>
        </w:trPr>
        <w:tc>
          <w:tcPr>
            <w:tcW w:w="1700" w:type="dxa"/>
            <w:vAlign w:val="bottom"/>
          </w:tcPr>
          <w:p>
            <w:pPr>
              <w:jc w:val="center"/>
              <w:spacing w:after="0" w:line="163" w:lineRule="exact"/>
              <w:rPr>
                <w:sz w:val="20"/>
                <w:szCs w:val="20"/>
                <w:color w:val="auto"/>
              </w:rPr>
            </w:pPr>
            <w:r>
              <w:rPr>
                <w:rFonts w:ascii="Arial" w:cs="Arial" w:eastAsia="Arial" w:hAnsi="Arial"/>
                <w:sz w:val="18"/>
                <w:szCs w:val="18"/>
                <w:color w:val="auto"/>
                <w:w w:val="79"/>
              </w:rPr>
              <w:t>2</w:t>
            </w:r>
          </w:p>
        </w:tc>
        <w:tc>
          <w:tcPr>
            <w:tcW w:w="8360" w:type="dxa"/>
            <w:vAlign w:val="bottom"/>
            <w:gridSpan w:val="3"/>
          </w:tcPr>
          <w:p>
            <w:pPr>
              <w:ind w:left="14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200" w:type="dxa"/>
            <w:vAlign w:val="bottom"/>
            <w:gridSpan w:val="2"/>
          </w:tcPr>
          <w:p>
            <w:pPr>
              <w:ind w:left="8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1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200" w:type="dxa"/>
            <w:vAlign w:val="bottom"/>
            <w:gridSpan w:val="2"/>
          </w:tcPr>
          <w:p>
            <w:pPr>
              <w:ind w:left="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17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5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780" w:type="dxa"/>
            <w:vAlign w:val="bottom"/>
            <w:gridSpan w:val="2"/>
          </w:tcPr>
          <w:p>
            <w:pPr>
              <w:ind w:left="140"/>
              <w:spacing w:after="0"/>
              <w:rPr>
                <w:sz w:val="20"/>
                <w:szCs w:val="20"/>
                <w:color w:val="auto"/>
              </w:rPr>
            </w:pPr>
            <w:r>
              <w:rPr>
                <w:rFonts w:ascii="Arial" w:cs="Arial" w:eastAsia="Arial" w:hAnsi="Arial"/>
                <w:sz w:val="18"/>
                <w:szCs w:val="18"/>
                <w:color w:val="auto"/>
              </w:rPr>
              <w:t>SEC USE ONLY</w:t>
            </w:r>
          </w:p>
        </w:tc>
        <w:tc>
          <w:tcPr>
            <w:tcW w:w="65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1780" w:type="dxa"/>
            <w:vAlign w:val="bottom"/>
            <w:gridSpan w:val="2"/>
          </w:tcPr>
          <w:p>
            <w:pPr>
              <w:ind w:left="140"/>
              <w:spacing w:after="0"/>
              <w:rPr>
                <w:sz w:val="20"/>
                <w:szCs w:val="20"/>
                <w:color w:val="auto"/>
              </w:rPr>
            </w:pPr>
            <w:r>
              <w:rPr>
                <w:rFonts w:ascii="Arial" w:cs="Arial" w:eastAsia="Arial" w:hAnsi="Arial"/>
                <w:sz w:val="18"/>
                <w:szCs w:val="18"/>
                <w:color w:val="auto"/>
                <w:w w:val="93"/>
              </w:rPr>
              <w:t>SOURCE OF FUNDS</w:t>
            </w:r>
          </w:p>
        </w:tc>
        <w:tc>
          <w:tcPr>
            <w:tcW w:w="65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WC</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79"/>
              </w:rPr>
              <w:t>5</w:t>
            </w:r>
          </w:p>
        </w:tc>
        <w:tc>
          <w:tcPr>
            <w:tcW w:w="8360" w:type="dxa"/>
            <w:vAlign w:val="bottom"/>
            <w:gridSpan w:val="3"/>
          </w:tcPr>
          <w:p>
            <w:pPr>
              <w:ind w:left="14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00" w:type="dxa"/>
            <w:vAlign w:val="bottom"/>
            <w:gridSpan w:val="2"/>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1700" w:type="dxa"/>
            <w:vAlign w:val="bottom"/>
          </w:tcPr>
          <w:p>
            <w:pPr>
              <w:spacing w:after="0"/>
              <w:rPr>
                <w:sz w:val="20"/>
                <w:szCs w:val="20"/>
                <w:color w:val="auto"/>
              </w:rPr>
            </w:pPr>
          </w:p>
        </w:tc>
        <w:tc>
          <w:tcPr>
            <w:tcW w:w="1780" w:type="dxa"/>
            <w:vAlign w:val="bottom"/>
            <w:gridSpan w:val="2"/>
          </w:tcPr>
          <w:p>
            <w:pPr>
              <w:ind w:left="140"/>
              <w:spacing w:after="0"/>
              <w:rPr>
                <w:sz w:val="20"/>
                <w:szCs w:val="20"/>
                <w:color w:val="auto"/>
              </w:rPr>
            </w:pPr>
            <w:r>
              <w:rPr>
                <w:rFonts w:ascii="Arial" w:cs="Arial" w:eastAsia="Arial" w:hAnsi="Arial"/>
                <w:sz w:val="18"/>
                <w:szCs w:val="18"/>
                <w:color w:val="auto"/>
              </w:rPr>
              <w:t>2(e)</w:t>
            </w:r>
          </w:p>
        </w:tc>
        <w:tc>
          <w:tcPr>
            <w:tcW w:w="65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gridSpan w:val="2"/>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8360" w:type="dxa"/>
            <w:vAlign w:val="bottom"/>
            <w:gridSpan w:val="3"/>
          </w:tcPr>
          <w:p>
            <w:pPr>
              <w:ind w:left="140"/>
              <w:spacing w:after="0"/>
              <w:rPr>
                <w:sz w:val="20"/>
                <w:szCs w:val="20"/>
                <w:color w:val="auto"/>
              </w:rPr>
            </w:pPr>
            <w:r>
              <w:rPr>
                <w:rFonts w:ascii="Arial" w:cs="Arial" w:eastAsia="Arial" w:hAnsi="Arial"/>
                <w:sz w:val="18"/>
                <w:szCs w:val="18"/>
                <w:color w:val="auto"/>
              </w:rPr>
              <w:t>CITIZENSHIP OR PLACE OF ORGANIZATION</w:t>
            </w: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TEXAS</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58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406,107</w:t>
            </w:r>
          </w:p>
        </w:tc>
        <w:tc>
          <w:tcPr>
            <w:tcW w:w="1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58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94"/>
              </w:rPr>
              <w:t>PERSON WITH</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170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406,107</w:t>
            </w:r>
          </w:p>
        </w:tc>
        <w:tc>
          <w:tcPr>
            <w:tcW w:w="11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4"/>
        </w:trPr>
        <w:tc>
          <w:tcPr>
            <w:tcW w:w="1700" w:type="dxa"/>
            <w:vAlign w:val="bottom"/>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1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8360" w:type="dxa"/>
            <w:vAlign w:val="bottom"/>
            <w:gridSpan w:val="3"/>
          </w:tcPr>
          <w:p>
            <w:pPr>
              <w:ind w:left="140"/>
              <w:spacing w:after="0"/>
              <w:rPr>
                <w:sz w:val="20"/>
                <w:szCs w:val="20"/>
                <w:color w:val="auto"/>
              </w:rPr>
            </w:pPr>
            <w:r>
              <w:rPr>
                <w:rFonts w:ascii="Arial" w:cs="Arial" w:eastAsia="Arial" w:hAnsi="Arial"/>
                <w:sz w:val="18"/>
                <w:szCs w:val="18"/>
                <w:color w:val="auto"/>
              </w:rPr>
              <w:t>AGGREGATE AMOUNT BENEFICIALLY OWNED BY EACH REPORTING PERSON</w:t>
            </w: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406,107</w:t>
            </w: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76"/>
        </w:trPr>
        <w:tc>
          <w:tcPr>
            <w:tcW w:w="170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8360" w:type="dxa"/>
            <w:vAlign w:val="bottom"/>
            <w:gridSpan w:val="3"/>
          </w:tcPr>
          <w:p>
            <w:pPr>
              <w:ind w:left="14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18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20" w:type="dxa"/>
            <w:vAlign w:val="bottom"/>
          </w:tcPr>
          <w:p>
            <w:pPr>
              <w:spacing w:after="0"/>
              <w:rPr>
                <w:sz w:val="24"/>
                <w:szCs w:val="24"/>
                <w:color w:val="auto"/>
              </w:rPr>
            </w:pPr>
          </w:p>
        </w:tc>
      </w:tr>
      <w:tr>
        <w:trPr>
          <w:trHeight w:val="365"/>
        </w:trPr>
        <w:tc>
          <w:tcPr>
            <w:tcW w:w="1700" w:type="dxa"/>
            <w:vAlign w:val="bottom"/>
            <w:tcBorders>
              <w:bottom w:val="single" w:sz="8" w:color="auto"/>
            </w:tcBorders>
          </w:tcPr>
          <w:p>
            <w:pPr>
              <w:spacing w:after="0"/>
              <w:rPr>
                <w:sz w:val="24"/>
                <w:szCs w:val="24"/>
                <w:color w:val="auto"/>
              </w:rPr>
            </w:pPr>
          </w:p>
        </w:tc>
        <w:tc>
          <w:tcPr>
            <w:tcW w:w="8360" w:type="dxa"/>
            <w:vAlign w:val="bottom"/>
            <w:tcBorders>
              <w:bottom w:val="single" w:sz="8" w:color="auto"/>
            </w:tcBorders>
            <w:gridSpan w:val="3"/>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8360" w:type="dxa"/>
            <w:vAlign w:val="bottom"/>
            <w:gridSpan w:val="3"/>
          </w:tcPr>
          <w:p>
            <w:pPr>
              <w:ind w:left="140"/>
              <w:spacing w:after="0"/>
              <w:rPr>
                <w:sz w:val="20"/>
                <w:szCs w:val="20"/>
                <w:color w:val="auto"/>
              </w:rPr>
            </w:pPr>
            <w:r>
              <w:rPr>
                <w:rFonts w:ascii="Arial" w:cs="Arial" w:eastAsia="Arial" w:hAnsi="Arial"/>
                <w:sz w:val="18"/>
                <w:szCs w:val="18"/>
                <w:color w:val="auto"/>
              </w:rPr>
              <w:t>PERCENT OF CLASS REPRESENTED BY AMOUNT IN ROW (11)</w:t>
            </w: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-5332095</wp:posOffset>
            </wp:positionV>
            <wp:extent cx="3511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1155" cy="8890"/>
                    </a:xfrm>
                    <a:prstGeom prst="rect">
                      <a:avLst/>
                    </a:prstGeom>
                    <a:noFill/>
                  </pic:spPr>
                </pic:pic>
              </a:graphicData>
            </a:graphic>
          </wp:anchor>
        </w:drawing>
      </w:r>
    </w:p>
    <w:p>
      <w:pPr>
        <w:spacing w:after="0" w:line="167"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14605</wp:posOffset>
            </wp:positionV>
            <wp:extent cx="3511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3" w:lineRule="exact"/>
        <w:rPr>
          <w:sz w:val="20"/>
          <w:szCs w:val="20"/>
          <w:color w:val="auto"/>
        </w:rPr>
      </w:pPr>
    </w:p>
    <w:p>
      <w:pPr>
        <w:ind w:left="2280" w:right="6900" w:hanging="1512"/>
        <w:spacing w:after="0" w:line="527" w:lineRule="auto"/>
        <w:tabs>
          <w:tab w:leader="none" w:pos="1839" w:val="left"/>
        </w:tabs>
        <w:numPr>
          <w:ilvl w:val="0"/>
          <w:numId w:val="3"/>
        </w:numPr>
        <w:rPr>
          <w:rFonts w:ascii="Arial" w:cs="Arial" w:eastAsia="Arial" w:hAnsi="Arial"/>
          <w:sz w:val="18"/>
          <w:szCs w:val="18"/>
          <w:color w:val="auto"/>
        </w:rPr>
      </w:pPr>
      <w:r>
        <w:rPr>
          <w:rFonts w:ascii="Arial" w:cs="Arial" w:eastAsia="Arial" w:hAnsi="Arial"/>
          <w:sz w:val="18"/>
          <w:szCs w:val="18"/>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8890" cy="1631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-294005</wp:posOffset>
            </wp:positionV>
            <wp:extent cx="8890" cy="163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-294005</wp:posOffset>
            </wp:positionV>
            <wp:extent cx="8890" cy="163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-294005</wp:posOffset>
            </wp:positionV>
            <wp:extent cx="351155" cy="163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1155" cy="163195"/>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 w:name="page4"/>
    <w:bookmarkEnd w:id="3"/>
    <w:p>
      <w:pPr>
        <w:spacing w:after="0"/>
        <w:rPr>
          <w:sz w:val="20"/>
          <w:szCs w:val="20"/>
          <w:color w:val="auto"/>
        </w:rPr>
      </w:pPr>
      <w:r>
        <w:rPr>
          <w:rFonts w:ascii="Arial" w:cs="Arial" w:eastAsia="Arial" w:hAnsi="Arial"/>
          <w:sz w:val="22"/>
          <w:szCs w:val="22"/>
          <w:color w:val="auto"/>
        </w:rPr>
        <w:t>CUSIP No. 961765104</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580" w:type="dxa"/>
            <w:vAlign w:val="bottom"/>
            <w:tcBorders>
              <w:top w:val="single" w:sz="8" w:color="auto"/>
              <w:bottom w:val="single" w:sz="8" w:color="auto"/>
            </w:tcBorders>
          </w:tcPr>
          <w:p>
            <w:pPr>
              <w:spacing w:after="0"/>
              <w:rPr>
                <w:sz w:val="3"/>
                <w:szCs w:val="3"/>
                <w:color w:val="auto"/>
              </w:rPr>
            </w:pPr>
          </w:p>
        </w:tc>
        <w:tc>
          <w:tcPr>
            <w:tcW w:w="118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NAME OF REPORTING PERSON</w:t>
            </w:r>
          </w:p>
        </w:tc>
        <w:tc>
          <w:tcPr>
            <w:tcW w:w="118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4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JCP Investment Partners, LP</w:t>
            </w:r>
          </w:p>
        </w:tc>
        <w:tc>
          <w:tcPr>
            <w:tcW w:w="118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68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8340" w:type="dxa"/>
            <w:vAlign w:val="bottom"/>
            <w:gridSpan w:val="3"/>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180" w:type="dxa"/>
            <w:vAlign w:val="bottom"/>
            <w:tcBorders>
              <w:right w:val="single" w:sz="8" w:color="auto"/>
            </w:tcBorders>
          </w:tcPr>
          <w:p>
            <w:pPr>
              <w:ind w:left="8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18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580" w:type="dxa"/>
            <w:vAlign w:val="bottom"/>
            <w:tcBorders>
              <w:bottom w:val="single" w:sz="8" w:color="auto"/>
            </w:tcBorders>
          </w:tcPr>
          <w:p>
            <w:pPr>
              <w:spacing w:after="0"/>
              <w:rPr>
                <w:sz w:val="17"/>
                <w:szCs w:val="17"/>
                <w:color w:val="auto"/>
              </w:rPr>
            </w:pPr>
          </w:p>
        </w:tc>
        <w:tc>
          <w:tcPr>
            <w:tcW w:w="118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rPr>
              <w:t>SEC USE ONLY</w:t>
            </w:r>
          </w:p>
        </w:tc>
        <w:tc>
          <w:tcPr>
            <w:tcW w:w="658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w w:val="93"/>
              </w:rPr>
              <w:t>SOURCE OF FUNDS</w:t>
            </w:r>
          </w:p>
        </w:tc>
        <w:tc>
          <w:tcPr>
            <w:tcW w:w="658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AF</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8340" w:type="dxa"/>
            <w:vAlign w:val="bottom"/>
            <w:gridSpan w:val="3"/>
          </w:tcPr>
          <w:p>
            <w:pPr>
              <w:ind w:left="12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18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rPr>
              <w:t>2(e)</w:t>
            </w:r>
          </w:p>
        </w:tc>
        <w:tc>
          <w:tcPr>
            <w:tcW w:w="6580" w:type="dxa"/>
            <w:vAlign w:val="bottom"/>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gridSpan w:val="2"/>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CITIZENSHIP OR PLACE OF ORGANIZATION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TEXAS</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58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1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795,894</w:t>
            </w:r>
          </w:p>
        </w:tc>
        <w:tc>
          <w:tcPr>
            <w:tcW w:w="118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58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1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18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795,894</w:t>
            </w: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795,894</w:t>
            </w: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7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18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40" w:type="dxa"/>
            <w:vAlign w:val="bottom"/>
            <w:tcBorders>
              <w:bottom w:val="single" w:sz="8" w:color="auto"/>
            </w:tcBorders>
            <w:gridSpan w:val="3"/>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PERCENT OF CLASS REPRESENTED BY AMOUNT IN ROW (11)</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8.6%</w:t>
            </w: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TYPE OF REPORTING PERSON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PN</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2100"/>
              <w:spacing w:after="0"/>
              <w:rPr>
                <w:sz w:val="20"/>
                <w:szCs w:val="20"/>
                <w:color w:val="auto"/>
              </w:rPr>
            </w:pPr>
            <w:r>
              <w:rPr>
                <w:rFonts w:ascii="Arial" w:cs="Arial" w:eastAsia="Arial" w:hAnsi="Arial"/>
                <w:sz w:val="18"/>
                <w:szCs w:val="18"/>
                <w:color w:val="auto"/>
              </w:rPr>
              <w:t>4</w:t>
            </w:r>
          </w:p>
        </w:tc>
        <w:tc>
          <w:tcPr>
            <w:tcW w:w="1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6"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CUSIP No. 961765104</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580" w:type="dxa"/>
            <w:vAlign w:val="bottom"/>
            <w:tcBorders>
              <w:top w:val="single" w:sz="8" w:color="auto"/>
              <w:bottom w:val="single" w:sz="8" w:color="auto"/>
            </w:tcBorders>
          </w:tcPr>
          <w:p>
            <w:pPr>
              <w:spacing w:after="0"/>
              <w:rPr>
                <w:sz w:val="3"/>
                <w:szCs w:val="3"/>
                <w:color w:val="auto"/>
              </w:rPr>
            </w:pPr>
          </w:p>
        </w:tc>
        <w:tc>
          <w:tcPr>
            <w:tcW w:w="118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NAME OF REPORTING PERSON</w:t>
            </w:r>
          </w:p>
        </w:tc>
        <w:tc>
          <w:tcPr>
            <w:tcW w:w="118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4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JCP Investment Holdings, LLC</w:t>
            </w:r>
          </w:p>
        </w:tc>
        <w:tc>
          <w:tcPr>
            <w:tcW w:w="118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68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8340" w:type="dxa"/>
            <w:vAlign w:val="bottom"/>
            <w:gridSpan w:val="3"/>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180" w:type="dxa"/>
            <w:vAlign w:val="bottom"/>
            <w:tcBorders>
              <w:right w:val="single" w:sz="8" w:color="auto"/>
            </w:tcBorders>
          </w:tcPr>
          <w:p>
            <w:pPr>
              <w:ind w:left="8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18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580" w:type="dxa"/>
            <w:vAlign w:val="bottom"/>
            <w:tcBorders>
              <w:bottom w:val="single" w:sz="8" w:color="auto"/>
            </w:tcBorders>
          </w:tcPr>
          <w:p>
            <w:pPr>
              <w:spacing w:after="0"/>
              <w:rPr>
                <w:sz w:val="17"/>
                <w:szCs w:val="17"/>
                <w:color w:val="auto"/>
              </w:rPr>
            </w:pPr>
          </w:p>
        </w:tc>
        <w:tc>
          <w:tcPr>
            <w:tcW w:w="118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rPr>
              <w:t>SEC USE ONLY</w:t>
            </w:r>
          </w:p>
        </w:tc>
        <w:tc>
          <w:tcPr>
            <w:tcW w:w="658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w w:val="93"/>
              </w:rPr>
              <w:t>SOURCE OF FUNDS</w:t>
            </w:r>
          </w:p>
        </w:tc>
        <w:tc>
          <w:tcPr>
            <w:tcW w:w="658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AF</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8340" w:type="dxa"/>
            <w:vAlign w:val="bottom"/>
            <w:gridSpan w:val="3"/>
          </w:tcPr>
          <w:p>
            <w:pPr>
              <w:ind w:left="12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18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rPr>
              <w:t>2(e)</w:t>
            </w:r>
          </w:p>
        </w:tc>
        <w:tc>
          <w:tcPr>
            <w:tcW w:w="6580" w:type="dxa"/>
            <w:vAlign w:val="bottom"/>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gridSpan w:val="2"/>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CITIZENSHIP OR PLACE OF ORGANIZATION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TEXAS</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58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1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795,894</w:t>
            </w:r>
          </w:p>
        </w:tc>
        <w:tc>
          <w:tcPr>
            <w:tcW w:w="118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58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1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18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795,894</w:t>
            </w: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795,894</w:t>
            </w: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7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18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40" w:type="dxa"/>
            <w:vAlign w:val="bottom"/>
            <w:tcBorders>
              <w:bottom w:val="single" w:sz="8" w:color="auto"/>
            </w:tcBorders>
            <w:gridSpan w:val="3"/>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PERCENT OF CLASS REPRESENTED BY AMOUNT IN ROW (11)</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8.6%</w:t>
            </w: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TYPE OF REPORTING PERSON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OO</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2100"/>
              <w:spacing w:after="0"/>
              <w:rPr>
                <w:sz w:val="20"/>
                <w:szCs w:val="20"/>
                <w:color w:val="auto"/>
              </w:rPr>
            </w:pPr>
            <w:r>
              <w:rPr>
                <w:rFonts w:ascii="Arial" w:cs="Arial" w:eastAsia="Arial" w:hAnsi="Arial"/>
                <w:sz w:val="18"/>
                <w:szCs w:val="18"/>
                <w:color w:val="auto"/>
              </w:rPr>
              <w:t>5</w:t>
            </w:r>
          </w:p>
        </w:tc>
        <w:tc>
          <w:tcPr>
            <w:tcW w:w="1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6" w:right="339" w:bottom="1440" w:gutter="0" w:footer="0" w:header="0"/>
        </w:sectPr>
      </w:pPr>
    </w:p>
    <w:bookmarkStart w:id="5" w:name="page6"/>
    <w:bookmarkEnd w:id="5"/>
    <w:p>
      <w:pPr>
        <w:spacing w:after="0"/>
        <w:rPr>
          <w:sz w:val="20"/>
          <w:szCs w:val="20"/>
          <w:color w:val="auto"/>
        </w:rPr>
      </w:pPr>
      <w:r>
        <w:rPr>
          <w:rFonts w:ascii="Arial" w:cs="Arial" w:eastAsia="Arial" w:hAnsi="Arial"/>
          <w:sz w:val="22"/>
          <w:szCs w:val="22"/>
          <w:color w:val="auto"/>
        </w:rPr>
        <w:t>CUSIP No. 961765104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229870</wp:posOffset>
            </wp:positionV>
            <wp:extent cx="3511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51155" cy="8890"/>
                    </a:xfrm>
                    <a:prstGeom prst="rect">
                      <a:avLst/>
                    </a:prstGeom>
                    <a:noFill/>
                  </pic:spPr>
                </pic:pic>
              </a:graphicData>
            </a:graphic>
          </wp:anchor>
        </w:drawing>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60" w:type="dxa"/>
            <w:vAlign w:val="bottom"/>
          </w:tcPr>
          <w:p>
            <w:pPr>
              <w:jc w:val="right"/>
              <w:ind w:right="370"/>
              <w:spacing w:after="0"/>
              <w:rPr>
                <w:sz w:val="20"/>
                <w:szCs w:val="20"/>
                <w:color w:val="auto"/>
              </w:rPr>
            </w:pPr>
            <w:r>
              <w:rPr>
                <w:rFonts w:ascii="Arial" w:cs="Arial" w:eastAsia="Arial" w:hAnsi="Arial"/>
                <w:sz w:val="18"/>
                <w:szCs w:val="18"/>
                <w:color w:val="auto"/>
              </w:rPr>
              <w:t>1</w:t>
            </w:r>
          </w:p>
        </w:tc>
        <w:tc>
          <w:tcPr>
            <w:tcW w:w="8700" w:type="dxa"/>
            <w:vAlign w:val="bottom"/>
          </w:tcPr>
          <w:p>
            <w:pPr>
              <w:ind w:left="480"/>
              <w:spacing w:after="0"/>
              <w:rPr>
                <w:sz w:val="20"/>
                <w:szCs w:val="20"/>
                <w:color w:val="auto"/>
              </w:rPr>
            </w:pPr>
            <w:r>
              <w:rPr>
                <w:rFonts w:ascii="Arial" w:cs="Arial" w:eastAsia="Arial" w:hAnsi="Arial"/>
                <w:sz w:val="18"/>
                <w:szCs w:val="18"/>
                <w:color w:val="auto"/>
              </w:rPr>
              <w:t>NAME OF REPORTING PERSON</w:t>
            </w:r>
          </w:p>
        </w:tc>
        <w:tc>
          <w:tcPr>
            <w:tcW w:w="1180" w:type="dxa"/>
            <w:vAlign w:val="bottom"/>
          </w:tcPr>
          <w:p>
            <w:pPr>
              <w:spacing w:after="0"/>
              <w:rPr>
                <w:sz w:val="20"/>
                <w:szCs w:val="20"/>
                <w:color w:val="auto"/>
              </w:rPr>
            </w:pPr>
          </w:p>
        </w:tc>
      </w:tr>
      <w:tr>
        <w:trPr>
          <w:trHeight w:val="432"/>
        </w:trPr>
        <w:tc>
          <w:tcPr>
            <w:tcW w:w="1360" w:type="dxa"/>
            <w:vAlign w:val="bottom"/>
            <w:tcBorders>
              <w:bottom w:val="single" w:sz="8" w:color="auto"/>
            </w:tcBorders>
          </w:tcPr>
          <w:p>
            <w:pPr>
              <w:spacing w:after="0"/>
              <w:rPr>
                <w:sz w:val="24"/>
                <w:szCs w:val="24"/>
                <w:color w:val="auto"/>
              </w:rPr>
            </w:pPr>
          </w:p>
        </w:tc>
        <w:tc>
          <w:tcPr>
            <w:tcW w:w="870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JCP Investment Management, LLC</w:t>
            </w:r>
          </w:p>
        </w:tc>
        <w:tc>
          <w:tcPr>
            <w:tcW w:w="1180" w:type="dxa"/>
            <w:vAlign w:val="bottom"/>
            <w:tcBorders>
              <w:bottom w:val="single" w:sz="8" w:color="auto"/>
            </w:tcBorders>
          </w:tcPr>
          <w:p>
            <w:pPr>
              <w:spacing w:after="0"/>
              <w:rPr>
                <w:sz w:val="24"/>
                <w:szCs w:val="24"/>
                <w:color w:val="auto"/>
              </w:rPr>
            </w:pPr>
          </w:p>
        </w:tc>
      </w:tr>
      <w:tr>
        <w:trPr>
          <w:trHeight w:val="163"/>
        </w:trPr>
        <w:tc>
          <w:tcPr>
            <w:tcW w:w="1360" w:type="dxa"/>
            <w:vAlign w:val="bottom"/>
          </w:tcPr>
          <w:p>
            <w:pPr>
              <w:jc w:val="right"/>
              <w:ind w:right="370"/>
              <w:spacing w:after="0" w:line="163" w:lineRule="exact"/>
              <w:rPr>
                <w:sz w:val="20"/>
                <w:szCs w:val="20"/>
                <w:color w:val="auto"/>
              </w:rPr>
            </w:pPr>
            <w:r>
              <w:rPr>
                <w:rFonts w:ascii="Arial" w:cs="Arial" w:eastAsia="Arial" w:hAnsi="Arial"/>
                <w:sz w:val="18"/>
                <w:szCs w:val="18"/>
                <w:color w:val="auto"/>
              </w:rPr>
              <w:t>2</w:t>
            </w:r>
          </w:p>
        </w:tc>
        <w:tc>
          <w:tcPr>
            <w:tcW w:w="8700" w:type="dxa"/>
            <w:vAlign w:val="bottom"/>
          </w:tcPr>
          <w:p>
            <w:pPr>
              <w:ind w:left="48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180" w:type="dxa"/>
            <w:vAlign w:val="bottom"/>
          </w:tcPr>
          <w:p>
            <w:pPr>
              <w:ind w:left="8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1360" w:type="dxa"/>
            <w:vAlign w:val="bottom"/>
          </w:tcPr>
          <w:p>
            <w:pPr>
              <w:spacing w:after="0"/>
              <w:rPr>
                <w:sz w:val="24"/>
                <w:szCs w:val="24"/>
                <w:color w:val="auto"/>
              </w:rPr>
            </w:pPr>
          </w:p>
        </w:tc>
        <w:tc>
          <w:tcPr>
            <w:tcW w:w="8700" w:type="dxa"/>
            <w:vAlign w:val="bottom"/>
          </w:tcPr>
          <w:p>
            <w:pPr>
              <w:spacing w:after="0"/>
              <w:rPr>
                <w:sz w:val="24"/>
                <w:szCs w:val="24"/>
                <w:color w:val="auto"/>
              </w:rPr>
            </w:pPr>
          </w:p>
        </w:tc>
        <w:tc>
          <w:tcPr>
            <w:tcW w:w="11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1360" w:type="dxa"/>
            <w:vAlign w:val="bottom"/>
            <w:tcBorders>
              <w:bottom w:val="single" w:sz="8" w:color="auto"/>
            </w:tcBorders>
          </w:tcPr>
          <w:p>
            <w:pPr>
              <w:spacing w:after="0"/>
              <w:rPr>
                <w:sz w:val="17"/>
                <w:szCs w:val="17"/>
                <w:color w:val="auto"/>
              </w:rPr>
            </w:pPr>
          </w:p>
        </w:tc>
        <w:tc>
          <w:tcPr>
            <w:tcW w:w="87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r>
      <w:tr>
        <w:trPr>
          <w:trHeight w:val="224"/>
        </w:trPr>
        <w:tc>
          <w:tcPr>
            <w:tcW w:w="1360" w:type="dxa"/>
            <w:vAlign w:val="bottom"/>
          </w:tcPr>
          <w:p>
            <w:pPr>
              <w:jc w:val="right"/>
              <w:ind w:right="370"/>
              <w:spacing w:after="0"/>
              <w:rPr>
                <w:sz w:val="20"/>
                <w:szCs w:val="20"/>
                <w:color w:val="auto"/>
              </w:rPr>
            </w:pPr>
            <w:r>
              <w:rPr>
                <w:rFonts w:ascii="Arial" w:cs="Arial" w:eastAsia="Arial" w:hAnsi="Arial"/>
                <w:sz w:val="18"/>
                <w:szCs w:val="18"/>
                <w:color w:val="auto"/>
              </w:rPr>
              <w:t>3</w:t>
            </w:r>
          </w:p>
        </w:tc>
        <w:tc>
          <w:tcPr>
            <w:tcW w:w="8700" w:type="dxa"/>
            <w:vAlign w:val="bottom"/>
          </w:tcPr>
          <w:p>
            <w:pPr>
              <w:ind w:left="480"/>
              <w:spacing w:after="0"/>
              <w:rPr>
                <w:sz w:val="20"/>
                <w:szCs w:val="20"/>
                <w:color w:val="auto"/>
              </w:rPr>
            </w:pPr>
            <w:r>
              <w:rPr>
                <w:rFonts w:ascii="Arial" w:cs="Arial" w:eastAsia="Arial" w:hAnsi="Arial"/>
                <w:sz w:val="18"/>
                <w:szCs w:val="18"/>
                <w:color w:val="auto"/>
              </w:rPr>
              <w:t>SEC USE ONLY</w:t>
            </w:r>
          </w:p>
        </w:tc>
        <w:tc>
          <w:tcPr>
            <w:tcW w:w="1180" w:type="dxa"/>
            <w:vAlign w:val="bottom"/>
          </w:tcPr>
          <w:p>
            <w:pPr>
              <w:spacing w:after="0"/>
              <w:rPr>
                <w:sz w:val="19"/>
                <w:szCs w:val="19"/>
                <w:color w:val="auto"/>
              </w:rPr>
            </w:pPr>
          </w:p>
        </w:tc>
      </w:tr>
      <w:tr>
        <w:trPr>
          <w:trHeight w:val="418"/>
        </w:trPr>
        <w:tc>
          <w:tcPr>
            <w:tcW w:w="1360" w:type="dxa"/>
            <w:vAlign w:val="bottom"/>
            <w:tcBorders>
              <w:bottom w:val="single" w:sz="8" w:color="auto"/>
            </w:tcBorders>
          </w:tcPr>
          <w:p>
            <w:pPr>
              <w:spacing w:after="0"/>
              <w:rPr>
                <w:sz w:val="24"/>
                <w:szCs w:val="24"/>
                <w:color w:val="auto"/>
              </w:rPr>
            </w:pPr>
          </w:p>
        </w:tc>
        <w:tc>
          <w:tcPr>
            <w:tcW w:w="87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r>
        <w:trPr>
          <w:trHeight w:val="224"/>
        </w:trPr>
        <w:tc>
          <w:tcPr>
            <w:tcW w:w="1360" w:type="dxa"/>
            <w:vAlign w:val="bottom"/>
          </w:tcPr>
          <w:p>
            <w:pPr>
              <w:jc w:val="right"/>
              <w:ind w:right="370"/>
              <w:spacing w:after="0"/>
              <w:rPr>
                <w:sz w:val="20"/>
                <w:szCs w:val="20"/>
                <w:color w:val="auto"/>
              </w:rPr>
            </w:pPr>
            <w:r>
              <w:rPr>
                <w:rFonts w:ascii="Arial" w:cs="Arial" w:eastAsia="Arial" w:hAnsi="Arial"/>
                <w:sz w:val="18"/>
                <w:szCs w:val="18"/>
                <w:color w:val="auto"/>
              </w:rPr>
              <w:t>4</w:t>
            </w:r>
          </w:p>
        </w:tc>
        <w:tc>
          <w:tcPr>
            <w:tcW w:w="8700" w:type="dxa"/>
            <w:vAlign w:val="bottom"/>
          </w:tcPr>
          <w:p>
            <w:pPr>
              <w:ind w:left="480"/>
              <w:spacing w:after="0"/>
              <w:rPr>
                <w:sz w:val="20"/>
                <w:szCs w:val="20"/>
                <w:color w:val="auto"/>
              </w:rPr>
            </w:pPr>
            <w:r>
              <w:rPr>
                <w:rFonts w:ascii="Arial" w:cs="Arial" w:eastAsia="Arial" w:hAnsi="Arial"/>
                <w:sz w:val="18"/>
                <w:szCs w:val="18"/>
                <w:color w:val="auto"/>
              </w:rPr>
              <w:t>SOURCE OF FUNDS</w:t>
            </w:r>
          </w:p>
        </w:tc>
        <w:tc>
          <w:tcPr>
            <w:tcW w:w="1180" w:type="dxa"/>
            <w:vAlign w:val="bottom"/>
          </w:tcPr>
          <w:p>
            <w:pPr>
              <w:spacing w:after="0"/>
              <w:rPr>
                <w:sz w:val="19"/>
                <w:szCs w:val="19"/>
                <w:color w:val="auto"/>
              </w:rPr>
            </w:pPr>
          </w:p>
        </w:tc>
      </w:tr>
      <w:tr>
        <w:trPr>
          <w:trHeight w:val="418"/>
        </w:trPr>
        <w:tc>
          <w:tcPr>
            <w:tcW w:w="1360" w:type="dxa"/>
            <w:vAlign w:val="bottom"/>
            <w:tcBorders>
              <w:bottom w:val="single" w:sz="8" w:color="auto"/>
            </w:tcBorders>
          </w:tcPr>
          <w:p>
            <w:pPr>
              <w:spacing w:after="0"/>
              <w:rPr>
                <w:sz w:val="24"/>
                <w:szCs w:val="24"/>
                <w:color w:val="auto"/>
              </w:rPr>
            </w:pPr>
          </w:p>
        </w:tc>
        <w:tc>
          <w:tcPr>
            <w:tcW w:w="870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AF, OO</w:t>
            </w:r>
          </w:p>
        </w:tc>
        <w:tc>
          <w:tcPr>
            <w:tcW w:w="1180" w:type="dxa"/>
            <w:vAlign w:val="bottom"/>
            <w:tcBorders>
              <w:bottom w:val="single" w:sz="8" w:color="auto"/>
            </w:tcBorders>
          </w:tcPr>
          <w:p>
            <w:pPr>
              <w:spacing w:after="0"/>
              <w:rPr>
                <w:sz w:val="24"/>
                <w:szCs w:val="24"/>
                <w:color w:val="auto"/>
              </w:rPr>
            </w:pPr>
          </w:p>
        </w:tc>
      </w:tr>
      <w:tr>
        <w:trPr>
          <w:trHeight w:val="195"/>
        </w:trPr>
        <w:tc>
          <w:tcPr>
            <w:tcW w:w="1360" w:type="dxa"/>
            <w:vAlign w:val="bottom"/>
          </w:tcPr>
          <w:p>
            <w:pPr>
              <w:jc w:val="right"/>
              <w:ind w:right="370"/>
              <w:spacing w:after="0" w:line="195" w:lineRule="exact"/>
              <w:rPr>
                <w:sz w:val="20"/>
                <w:szCs w:val="20"/>
                <w:color w:val="auto"/>
              </w:rPr>
            </w:pPr>
            <w:r>
              <w:rPr>
                <w:rFonts w:ascii="Arial" w:cs="Arial" w:eastAsia="Arial" w:hAnsi="Arial"/>
                <w:sz w:val="18"/>
                <w:szCs w:val="18"/>
                <w:color w:val="auto"/>
              </w:rPr>
              <w:t>5</w:t>
            </w:r>
          </w:p>
        </w:tc>
        <w:tc>
          <w:tcPr>
            <w:tcW w:w="8700" w:type="dxa"/>
            <w:vAlign w:val="bottom"/>
          </w:tcPr>
          <w:p>
            <w:pPr>
              <w:ind w:left="48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18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1360" w:type="dxa"/>
            <w:vAlign w:val="bottom"/>
          </w:tcPr>
          <w:p>
            <w:pPr>
              <w:spacing w:after="0"/>
              <w:rPr>
                <w:sz w:val="20"/>
                <w:szCs w:val="20"/>
                <w:color w:val="auto"/>
              </w:rPr>
            </w:pPr>
          </w:p>
        </w:tc>
        <w:tc>
          <w:tcPr>
            <w:tcW w:w="8700" w:type="dxa"/>
            <w:vAlign w:val="bottom"/>
          </w:tcPr>
          <w:p>
            <w:pPr>
              <w:ind w:left="480"/>
              <w:spacing w:after="0"/>
              <w:rPr>
                <w:sz w:val="20"/>
                <w:szCs w:val="20"/>
                <w:color w:val="auto"/>
              </w:rPr>
            </w:pPr>
            <w:r>
              <w:rPr>
                <w:rFonts w:ascii="Arial" w:cs="Arial" w:eastAsia="Arial" w:hAnsi="Arial"/>
                <w:sz w:val="18"/>
                <w:szCs w:val="18"/>
                <w:color w:val="auto"/>
              </w:rPr>
              <w:t>2(e)</w:t>
            </w:r>
          </w:p>
        </w:tc>
        <w:tc>
          <w:tcPr>
            <w:tcW w:w="11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-1962785</wp:posOffset>
            </wp:positionV>
            <wp:extent cx="3511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840" w:hanging="1026"/>
        <w:spacing w:after="0"/>
        <w:tabs>
          <w:tab w:leader="none" w:pos="1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-130175</wp:posOffset>
            </wp:positionV>
            <wp:extent cx="3511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TEXAS</w:t>
            </w:r>
          </w:p>
        </w:tc>
        <w:tc>
          <w:tcPr>
            <w:tcW w:w="62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22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60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720" w:type="dxa"/>
            <w:vAlign w:val="bottom"/>
            <w:tcBorders>
              <w:right w:val="single" w:sz="8" w:color="auto"/>
            </w:tcBorders>
          </w:tcPr>
          <w:p>
            <w:pPr>
              <w:spacing w:after="0"/>
              <w:rPr>
                <w:sz w:val="18"/>
                <w:szCs w:val="18"/>
                <w:color w:val="auto"/>
              </w:rPr>
            </w:pPr>
          </w:p>
        </w:tc>
        <w:tc>
          <w:tcPr>
            <w:tcW w:w="62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2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812,203</w:t>
            </w:r>
          </w:p>
        </w:tc>
        <w:tc>
          <w:tcPr>
            <w:tcW w:w="1600" w:type="dxa"/>
            <w:vAlign w:val="bottom"/>
            <w:tcBorders>
              <w:bottom w:val="single" w:sz="8" w:color="auto"/>
            </w:tcBorders>
          </w:tcPr>
          <w:p>
            <w:pPr>
              <w:spacing w:after="0"/>
              <w:rPr>
                <w:sz w:val="20"/>
                <w:szCs w:val="20"/>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22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60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1720" w:type="dxa"/>
            <w:vAlign w:val="bottom"/>
            <w:tcBorders>
              <w:right w:val="single" w:sz="8" w:color="auto"/>
            </w:tcBorders>
          </w:tcPr>
          <w:p>
            <w:pPr>
              <w:spacing w:after="0"/>
              <w:rPr>
                <w:sz w:val="18"/>
                <w:szCs w:val="18"/>
                <w:color w:val="auto"/>
              </w:rPr>
            </w:pPr>
          </w:p>
        </w:tc>
        <w:tc>
          <w:tcPr>
            <w:tcW w:w="62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2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- 0 -</w:t>
            </w:r>
          </w:p>
        </w:tc>
        <w:tc>
          <w:tcPr>
            <w:tcW w:w="1600" w:type="dxa"/>
            <w:vAlign w:val="bottom"/>
            <w:tcBorders>
              <w:bottom w:val="single" w:sz="8" w:color="auto"/>
            </w:tcBorders>
          </w:tcPr>
          <w:p>
            <w:pPr>
              <w:spacing w:after="0"/>
              <w:rPr>
                <w:sz w:val="20"/>
                <w:szCs w:val="20"/>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94"/>
              </w:rPr>
              <w:t>PERSON WITH</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22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600" w:type="dxa"/>
            <w:vAlign w:val="bottom"/>
          </w:tcPr>
          <w:p>
            <w:pPr>
              <w:spacing w:after="0"/>
              <w:rPr>
                <w:sz w:val="19"/>
                <w:szCs w:val="19"/>
                <w:color w:val="auto"/>
              </w:rPr>
            </w:pPr>
          </w:p>
        </w:tc>
      </w:tr>
      <w:tr>
        <w:trPr>
          <w:trHeight w:val="418"/>
        </w:trPr>
        <w:tc>
          <w:tcPr>
            <w:tcW w:w="170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2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812,203</w:t>
            </w:r>
          </w:p>
        </w:tc>
        <w:tc>
          <w:tcPr>
            <w:tcW w:w="160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22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60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2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- 0 -</w:t>
            </w:r>
          </w:p>
        </w:tc>
        <w:tc>
          <w:tcPr>
            <w:tcW w:w="160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7940" w:type="dxa"/>
            <w:vAlign w:val="bottom"/>
            <w:gridSpan w:val="2"/>
          </w:tcPr>
          <w:p>
            <w:pPr>
              <w:ind w:left="140"/>
              <w:spacing w:after="0"/>
              <w:rPr>
                <w:sz w:val="20"/>
                <w:szCs w:val="20"/>
                <w:color w:val="auto"/>
              </w:rPr>
            </w:pPr>
            <w:r>
              <w:rPr>
                <w:rFonts w:ascii="Arial" w:cs="Arial" w:eastAsia="Arial" w:hAnsi="Arial"/>
                <w:sz w:val="18"/>
                <w:szCs w:val="18"/>
                <w:color w:val="auto"/>
              </w:rPr>
              <w:t>AGGREGATE AMOUNT BENEFICIALLY OWNED BY EACH REPORTING PERSON</w:t>
            </w:r>
          </w:p>
        </w:tc>
        <w:tc>
          <w:tcPr>
            <w:tcW w:w="160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812,203</w:t>
            </w:r>
          </w:p>
        </w:tc>
        <w:tc>
          <w:tcPr>
            <w:tcW w:w="62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r>
      <w:tr>
        <w:trPr>
          <w:trHeight w:val="276"/>
        </w:trPr>
        <w:tc>
          <w:tcPr>
            <w:tcW w:w="170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7940" w:type="dxa"/>
            <w:vAlign w:val="bottom"/>
            <w:gridSpan w:val="2"/>
          </w:tcPr>
          <w:p>
            <w:pPr>
              <w:ind w:left="14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60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1700" w:type="dxa"/>
            <w:vAlign w:val="bottom"/>
            <w:tcBorders>
              <w:bottom w:val="single" w:sz="8" w:color="auto"/>
            </w:tcBorders>
          </w:tcPr>
          <w:p>
            <w:pPr>
              <w:spacing w:after="0"/>
              <w:rPr>
                <w:sz w:val="24"/>
                <w:szCs w:val="24"/>
                <w:color w:val="auto"/>
              </w:rPr>
            </w:pPr>
          </w:p>
        </w:tc>
        <w:tc>
          <w:tcPr>
            <w:tcW w:w="7940" w:type="dxa"/>
            <w:vAlign w:val="bottom"/>
            <w:tcBorders>
              <w:bottom w:val="single" w:sz="8" w:color="auto"/>
            </w:tcBorders>
            <w:gridSpan w:val="2"/>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7940" w:type="dxa"/>
            <w:vAlign w:val="bottom"/>
            <w:gridSpan w:val="2"/>
          </w:tcPr>
          <w:p>
            <w:pPr>
              <w:ind w:left="140"/>
              <w:spacing w:after="0"/>
              <w:rPr>
                <w:sz w:val="20"/>
                <w:szCs w:val="20"/>
                <w:color w:val="auto"/>
              </w:rPr>
            </w:pPr>
            <w:r>
              <w:rPr>
                <w:rFonts w:ascii="Arial" w:cs="Arial" w:eastAsia="Arial" w:hAnsi="Arial"/>
                <w:sz w:val="18"/>
                <w:szCs w:val="18"/>
                <w:color w:val="auto"/>
              </w:rPr>
              <w:t>PERCENT OF CLASS REPRESENTED BY AMOUNT IN ROW (11)</w:t>
            </w:r>
          </w:p>
        </w:tc>
        <w:tc>
          <w:tcPr>
            <w:tcW w:w="1600" w:type="dxa"/>
            <w:vAlign w:val="bottom"/>
          </w:tcPr>
          <w:p>
            <w:pPr>
              <w:spacing w:after="0"/>
              <w:rPr>
                <w:sz w:val="19"/>
                <w:szCs w:val="19"/>
                <w:color w:val="auto"/>
              </w:rPr>
            </w:pPr>
          </w:p>
        </w:tc>
      </w:tr>
    </w:tbl>
    <w:p>
      <w:pPr>
        <w:spacing w:after="0" w:line="187"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14605</wp:posOffset>
            </wp:positionV>
            <wp:extent cx="3511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3" w:lineRule="exact"/>
        <w:rPr>
          <w:sz w:val="20"/>
          <w:szCs w:val="20"/>
          <w:color w:val="auto"/>
        </w:rPr>
      </w:pPr>
    </w:p>
    <w:p>
      <w:pPr>
        <w:ind w:left="2280" w:right="6900" w:hanging="1512"/>
        <w:spacing w:after="0" w:line="527" w:lineRule="auto"/>
        <w:tabs>
          <w:tab w:leader="none" w:pos="1839"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8890"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-294005</wp:posOffset>
            </wp:positionV>
            <wp:extent cx="8890"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-294005</wp:posOffset>
            </wp:positionV>
            <wp:extent cx="8890"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-294005</wp:posOffset>
            </wp:positionV>
            <wp:extent cx="351155"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51155" cy="163195"/>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6" w:name="page7"/>
    <w:bookmarkEnd w:id="6"/>
    <w:p>
      <w:pPr>
        <w:spacing w:after="0"/>
        <w:rPr>
          <w:sz w:val="20"/>
          <w:szCs w:val="20"/>
          <w:color w:val="auto"/>
        </w:rPr>
      </w:pPr>
      <w:r>
        <w:rPr>
          <w:rFonts w:ascii="Arial" w:cs="Arial" w:eastAsia="Arial" w:hAnsi="Arial"/>
          <w:sz w:val="22"/>
          <w:szCs w:val="22"/>
          <w:color w:val="auto"/>
        </w:rPr>
        <w:t>CUSIP No. 961765104</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6560" w:type="dxa"/>
            <w:vAlign w:val="bottom"/>
            <w:tcBorders>
              <w:top w:val="single" w:sz="8" w:color="auto"/>
              <w:bottom w:val="single" w:sz="8" w:color="auto"/>
            </w:tcBorders>
          </w:tcPr>
          <w:p>
            <w:pPr>
              <w:spacing w:after="0"/>
              <w:rPr>
                <w:sz w:val="3"/>
                <w:szCs w:val="3"/>
                <w:color w:val="auto"/>
              </w:rPr>
            </w:pPr>
          </w:p>
        </w:tc>
        <w:tc>
          <w:tcPr>
            <w:tcW w:w="118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NAME OF REPORTING PERSON</w:t>
            </w:r>
          </w:p>
        </w:tc>
        <w:tc>
          <w:tcPr>
            <w:tcW w:w="118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w w:val="84"/>
              </w:rPr>
              <w:t>James C. Pappas</w:t>
            </w:r>
          </w:p>
        </w:tc>
        <w:tc>
          <w:tcPr>
            <w:tcW w:w="656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68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8340" w:type="dxa"/>
            <w:vAlign w:val="bottom"/>
            <w:gridSpan w:val="3"/>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180" w:type="dxa"/>
            <w:vAlign w:val="bottom"/>
            <w:tcBorders>
              <w:right w:val="single" w:sz="8" w:color="auto"/>
            </w:tcBorders>
          </w:tcPr>
          <w:p>
            <w:pPr>
              <w:ind w:left="8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118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560" w:type="dxa"/>
            <w:vAlign w:val="bottom"/>
            <w:tcBorders>
              <w:bottom w:val="single" w:sz="8" w:color="auto"/>
            </w:tcBorders>
          </w:tcPr>
          <w:p>
            <w:pPr>
              <w:spacing w:after="0"/>
              <w:rPr>
                <w:sz w:val="17"/>
                <w:szCs w:val="17"/>
                <w:color w:val="auto"/>
              </w:rPr>
            </w:pPr>
          </w:p>
        </w:tc>
        <w:tc>
          <w:tcPr>
            <w:tcW w:w="118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rPr>
              <w:t>SEC USE ONLY</w:t>
            </w:r>
          </w:p>
        </w:tc>
        <w:tc>
          <w:tcPr>
            <w:tcW w:w="656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w w:val="94"/>
              </w:rPr>
              <w:t>SOURCE OF FUNDS</w:t>
            </w:r>
          </w:p>
        </w:tc>
        <w:tc>
          <w:tcPr>
            <w:tcW w:w="656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AF</w:t>
            </w:r>
          </w:p>
        </w:tc>
        <w:tc>
          <w:tcPr>
            <w:tcW w:w="656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8340" w:type="dxa"/>
            <w:vAlign w:val="bottom"/>
            <w:gridSpan w:val="3"/>
          </w:tcPr>
          <w:p>
            <w:pPr>
              <w:ind w:left="12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18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rPr>
              <w:t>2(e)</w:t>
            </w:r>
          </w:p>
        </w:tc>
        <w:tc>
          <w:tcPr>
            <w:tcW w:w="6560" w:type="dxa"/>
            <w:vAlign w:val="bottom"/>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gridSpan w:val="2"/>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CITIZENSHIP OR PLACE OF ORGANIZATION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USA</w:t>
            </w:r>
          </w:p>
        </w:tc>
        <w:tc>
          <w:tcPr>
            <w:tcW w:w="656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80" w:type="dxa"/>
            <w:vAlign w:val="bottom"/>
          </w:tcPr>
          <w:p>
            <w:pPr>
              <w:spacing w:after="0"/>
              <w:rPr>
                <w:sz w:val="16"/>
                <w:szCs w:val="16"/>
                <w:color w:val="auto"/>
              </w:rPr>
            </w:pPr>
          </w:p>
        </w:tc>
        <w:tc>
          <w:tcPr>
            <w:tcW w:w="6560" w:type="dxa"/>
            <w:vAlign w:val="bottom"/>
          </w:tcPr>
          <w:p>
            <w:pPr>
              <w:ind w:left="20"/>
              <w:spacing w:after="0" w:line="195" w:lineRule="exact"/>
              <w:rPr>
                <w:sz w:val="20"/>
                <w:szCs w:val="20"/>
                <w:color w:val="auto"/>
              </w:rPr>
            </w:pPr>
            <w:r>
              <w:rPr>
                <w:rFonts w:ascii="Arial" w:cs="Arial" w:eastAsia="Arial" w:hAnsi="Arial"/>
                <w:sz w:val="18"/>
                <w:szCs w:val="18"/>
                <w:color w:val="auto"/>
              </w:rPr>
              <w:t>SOLE VOTING POWER</w:t>
            </w:r>
          </w:p>
        </w:tc>
        <w:tc>
          <w:tcPr>
            <w:tcW w:w="11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56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812,203</w:t>
            </w:r>
          </w:p>
        </w:tc>
        <w:tc>
          <w:tcPr>
            <w:tcW w:w="118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80" w:type="dxa"/>
            <w:vAlign w:val="bottom"/>
          </w:tcPr>
          <w:p>
            <w:pPr>
              <w:spacing w:after="0"/>
              <w:rPr>
                <w:sz w:val="16"/>
                <w:szCs w:val="16"/>
                <w:color w:val="auto"/>
              </w:rPr>
            </w:pPr>
          </w:p>
        </w:tc>
        <w:tc>
          <w:tcPr>
            <w:tcW w:w="6560" w:type="dxa"/>
            <w:vAlign w:val="bottom"/>
          </w:tcPr>
          <w:p>
            <w:pPr>
              <w:ind w:left="20"/>
              <w:spacing w:after="0" w:line="195" w:lineRule="exact"/>
              <w:rPr>
                <w:sz w:val="20"/>
                <w:szCs w:val="20"/>
                <w:color w:val="auto"/>
              </w:rPr>
            </w:pPr>
            <w:r>
              <w:rPr>
                <w:rFonts w:ascii="Arial" w:cs="Arial" w:eastAsia="Arial" w:hAnsi="Arial"/>
                <w:sz w:val="18"/>
                <w:szCs w:val="18"/>
                <w:color w:val="auto"/>
              </w:rPr>
              <w:t>SHARED VOTING POWER</w:t>
            </w:r>
          </w:p>
        </w:tc>
        <w:tc>
          <w:tcPr>
            <w:tcW w:w="11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56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- 0 -</w:t>
            </w:r>
          </w:p>
        </w:tc>
        <w:tc>
          <w:tcPr>
            <w:tcW w:w="118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80" w:type="dxa"/>
            <w:vAlign w:val="bottom"/>
          </w:tcPr>
          <w:p>
            <w:pPr>
              <w:spacing w:after="0"/>
              <w:rPr>
                <w:sz w:val="19"/>
                <w:szCs w:val="19"/>
                <w:color w:val="auto"/>
              </w:rPr>
            </w:pPr>
          </w:p>
        </w:tc>
        <w:tc>
          <w:tcPr>
            <w:tcW w:w="6560" w:type="dxa"/>
            <w:vAlign w:val="bottom"/>
          </w:tcPr>
          <w:p>
            <w:pPr>
              <w:ind w:left="20"/>
              <w:spacing w:after="0"/>
              <w:rPr>
                <w:sz w:val="20"/>
                <w:szCs w:val="20"/>
                <w:color w:val="auto"/>
              </w:rPr>
            </w:pPr>
            <w:r>
              <w:rPr>
                <w:rFonts w:ascii="Arial" w:cs="Arial" w:eastAsia="Arial" w:hAnsi="Arial"/>
                <w:sz w:val="18"/>
                <w:szCs w:val="18"/>
                <w:color w:val="auto"/>
              </w:rPr>
              <w:t>SOLE DISPOSITIVE POWER</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812,203</w:t>
            </w: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80" w:type="dxa"/>
            <w:vAlign w:val="bottom"/>
          </w:tcPr>
          <w:p>
            <w:pPr>
              <w:spacing w:after="0"/>
              <w:rPr>
                <w:sz w:val="19"/>
                <w:szCs w:val="19"/>
                <w:color w:val="auto"/>
              </w:rPr>
            </w:pPr>
          </w:p>
        </w:tc>
        <w:tc>
          <w:tcPr>
            <w:tcW w:w="656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- 0 -</w:t>
            </w: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812,203</w:t>
            </w:r>
          </w:p>
        </w:tc>
        <w:tc>
          <w:tcPr>
            <w:tcW w:w="8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7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18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40" w:type="dxa"/>
            <w:vAlign w:val="bottom"/>
            <w:tcBorders>
              <w:bottom w:val="single" w:sz="8" w:color="auto"/>
            </w:tcBorders>
            <w:gridSpan w:val="3"/>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PERCENT OF CLASS REPRESENTED BY AMOUNT IN ROW (11)</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8.8%</w:t>
            </w:r>
          </w:p>
        </w:tc>
        <w:tc>
          <w:tcPr>
            <w:tcW w:w="8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TYPE OF REPORTING PERSON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IN</w:t>
            </w:r>
          </w:p>
        </w:tc>
        <w:tc>
          <w:tcPr>
            <w:tcW w:w="656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5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ind w:left="2080"/>
              <w:spacing w:after="0"/>
              <w:rPr>
                <w:sz w:val="20"/>
                <w:szCs w:val="20"/>
                <w:color w:val="auto"/>
              </w:rPr>
            </w:pPr>
            <w:r>
              <w:rPr>
                <w:rFonts w:ascii="Arial" w:cs="Arial" w:eastAsia="Arial" w:hAnsi="Arial"/>
                <w:sz w:val="18"/>
                <w:szCs w:val="18"/>
                <w:color w:val="auto"/>
              </w:rPr>
              <w:t>7</w:t>
            </w:r>
          </w:p>
        </w:tc>
        <w:tc>
          <w:tcPr>
            <w:tcW w:w="1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6" w:right="339" w:bottom="1440" w:gutter="0" w:footer="0" w:header="0"/>
        </w:sectPr>
      </w:pPr>
    </w:p>
    <w:bookmarkStart w:id="7" w:name="page8"/>
    <w:bookmarkEnd w:id="7"/>
    <w:p>
      <w:pPr>
        <w:spacing w:after="0"/>
        <w:rPr>
          <w:sz w:val="20"/>
          <w:szCs w:val="20"/>
          <w:color w:val="auto"/>
        </w:rPr>
      </w:pPr>
      <w:r>
        <w:rPr>
          <w:rFonts w:ascii="Arial" w:cs="Arial" w:eastAsia="Arial" w:hAnsi="Arial"/>
          <w:sz w:val="22"/>
          <w:szCs w:val="22"/>
          <w:color w:val="auto"/>
        </w:rPr>
        <w:t>CUSIP No. 961765104</w:t>
      </w:r>
    </w:p>
    <w:p>
      <w:pPr>
        <w:spacing w:after="0" w:line="105"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18"/>
          <w:szCs w:val="18"/>
          <w:color w:val="auto"/>
        </w:rPr>
        <w:t>The following constitutes Amendment No. 3 to the Schedule 13D filed by the undersigned (“Amendment No. 3”). This Amendment No. 3 amends the Schedule 13D as specifically set forth herein. This Amendment No. 3 was triggered due to a change in the number of outstanding Shares of the Issuer.</w:t>
      </w:r>
    </w:p>
    <w:p>
      <w:pPr>
        <w:spacing w:after="0" w:line="18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u w:val="single" w:color="auto"/>
          <w:color w:val="auto"/>
        </w:rPr>
        <w:t>Source and Amount of Funds or Other Consideration</w:t>
      </w:r>
      <w:r>
        <w:rPr>
          <w:rFonts w:ascii="Arial" w:cs="Arial" w:eastAsia="Arial" w:hAnsi="Arial"/>
          <w:sz w:val="16"/>
          <w:szCs w:val="16"/>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Item 3 is hereby amended and restated to read as follows:</w:t>
      </w:r>
    </w:p>
    <w:p>
      <w:pPr>
        <w:spacing w:after="0" w:line="225"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The Shares purchased by JCP Partnership and JCP Asset VI and held in the JCP Account were purchased with working capital (which may, at any given time, include margin loans made by brokerage firms in the ordinary course of business). The aggregate purchase price of the 389,787 Shares owned directly by JCP Partnership is approximately $6,492,194, including brokerage commissions. The aggregate purchase price of the 406,107 Shares owned directly by JCP Asset VI is approximately $6,764,023, including brokerage commissions. The aggregate purchase price of the 16,309 Shares held in the JCP Account is approximately $271,648, including brokerage commissions.</w:t>
      </w:r>
    </w:p>
    <w:p>
      <w:pPr>
        <w:spacing w:after="0" w:line="17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u w:val="single" w:color="auto"/>
          <w:color w:val="auto"/>
        </w:rPr>
        <w:t>Purpose of Transaction</w:t>
      </w:r>
      <w:r>
        <w:rPr>
          <w:rFonts w:ascii="Arial" w:cs="Arial" w:eastAsia="Arial" w:hAnsi="Arial"/>
          <w:sz w:val="16"/>
          <w:szCs w:val="16"/>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Item 4 is hereby amended to add the following:</w:t>
      </w:r>
    </w:p>
    <w:p>
      <w:pPr>
        <w:spacing w:after="0" w:line="22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On April 20, 2023, the Reporting Persons submitted a demand to inspect certain books and records of the Issuer in accordance with Delaware law after learning that the Issuer’s Chief Executive Officer, Brian O. Casey, has been contacting potential financing sources in connection with a potential take private of the Issuer. The Reporting Persons intend to oppose any such efforts by management to take the Issuer private at its depressed valuation, particularly in light of the Board’s previous public rejection of a $25 per share cash offer in July 2021 and stated rationale that such offer significantly undervalued the Issuer relative to its standalone plan.</w:t>
      </w:r>
    </w:p>
    <w:p>
      <w:pPr>
        <w:spacing w:after="0" w:line="18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u w:val="single" w:color="auto"/>
          <w:color w:val="auto"/>
        </w:rPr>
        <w:t>Interest in Securities of the Issuer</w:t>
      </w:r>
      <w:r>
        <w:rPr>
          <w:rFonts w:ascii="Arial" w:cs="Arial" w:eastAsia="Arial" w:hAnsi="Arial"/>
          <w:sz w:val="16"/>
          <w:szCs w:val="16"/>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Items 5(a) – (c) are hereby amended and restated to read as follows:</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The aggregate percentage of Shares reported owned by each person named herein is based upon 9,245,779 Shares outstanding as of March 6, 2023, which is the total number of Shares outstanding as reported in the Issuer’s definitive proxy statement on Schedule 14A filed with the Securities and Exchange Commission on March 17, 2023.</w:t>
      </w:r>
    </w:p>
    <w:p>
      <w:pPr>
        <w:spacing w:after="0" w:line="184"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JCP Partnership</w:t>
      </w:r>
    </w:p>
    <w:p>
      <w:pPr>
        <w:spacing w:after="0" w:line="225" w:lineRule="exact"/>
        <w:rPr>
          <w:rFonts w:ascii="Arial" w:cs="Arial" w:eastAsia="Arial" w:hAnsi="Arial"/>
          <w:sz w:val="18"/>
          <w:szCs w:val="18"/>
          <w:color w:val="auto"/>
        </w:rPr>
      </w:pPr>
    </w:p>
    <w:p>
      <w:pPr>
        <w:ind w:left="1300" w:right="4560" w:hanging="644"/>
        <w:spacing w:after="0" w:line="500"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As of the date hereof, JCP Partnership beneficially owned 389,787 Shares. Percentage: Approximately 4.2%</w:t>
      </w:r>
    </w:p>
    <w:p>
      <w:pPr>
        <w:spacing w:after="0" w:line="1" w:lineRule="exact"/>
        <w:rPr>
          <w:rFonts w:ascii="Arial" w:cs="Arial" w:eastAsia="Arial" w:hAnsi="Arial"/>
          <w:sz w:val="18"/>
          <w:szCs w:val="18"/>
          <w:color w:val="auto"/>
        </w:rPr>
      </w:pPr>
    </w:p>
    <w:p>
      <w:pPr>
        <w:ind w:left="1300" w:hanging="644"/>
        <w:spacing w:after="0"/>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1. Sole power to vote or direct vote: 389,787</w:t>
      </w:r>
    </w:p>
    <w:p>
      <w:pPr>
        <w:spacing w:after="0" w:line="23" w:lineRule="exact"/>
        <w:rPr>
          <w:rFonts w:ascii="Arial" w:cs="Arial" w:eastAsia="Arial" w:hAnsi="Arial"/>
          <w:sz w:val="18"/>
          <w:szCs w:val="18"/>
          <w:color w:val="auto"/>
        </w:rPr>
      </w:pPr>
    </w:p>
    <w:p>
      <w:pPr>
        <w:ind w:left="1480" w:hanging="176"/>
        <w:spacing w:after="0"/>
        <w:tabs>
          <w:tab w:leader="none" w:pos="1480" w:val="left"/>
        </w:tabs>
        <w:numPr>
          <w:ilvl w:val="2"/>
          <w:numId w:val="6"/>
        </w:numPr>
        <w:rPr>
          <w:rFonts w:ascii="Arial" w:cs="Arial" w:eastAsia="Arial" w:hAnsi="Arial"/>
          <w:sz w:val="18"/>
          <w:szCs w:val="18"/>
          <w:color w:val="auto"/>
        </w:rPr>
      </w:pPr>
      <w:r>
        <w:rPr>
          <w:rFonts w:ascii="Arial" w:cs="Arial" w:eastAsia="Arial" w:hAnsi="Arial"/>
          <w:sz w:val="18"/>
          <w:szCs w:val="18"/>
          <w:color w:val="auto"/>
        </w:rPr>
        <w:t>Shared power to vote or direct vote: 0</w:t>
      </w:r>
    </w:p>
    <w:p>
      <w:pPr>
        <w:spacing w:after="0" w:line="9" w:lineRule="exact"/>
        <w:rPr>
          <w:rFonts w:ascii="Arial" w:cs="Arial" w:eastAsia="Arial" w:hAnsi="Arial"/>
          <w:sz w:val="18"/>
          <w:szCs w:val="18"/>
          <w:color w:val="auto"/>
        </w:rPr>
      </w:pPr>
    </w:p>
    <w:p>
      <w:pPr>
        <w:ind w:left="1480" w:hanging="176"/>
        <w:spacing w:after="0"/>
        <w:tabs>
          <w:tab w:leader="none" w:pos="1480" w:val="left"/>
        </w:tabs>
        <w:numPr>
          <w:ilvl w:val="2"/>
          <w:numId w:val="6"/>
        </w:numPr>
        <w:rPr>
          <w:rFonts w:ascii="Arial" w:cs="Arial" w:eastAsia="Arial" w:hAnsi="Arial"/>
          <w:sz w:val="18"/>
          <w:szCs w:val="18"/>
          <w:color w:val="auto"/>
        </w:rPr>
      </w:pPr>
      <w:r>
        <w:rPr>
          <w:rFonts w:ascii="Arial" w:cs="Arial" w:eastAsia="Arial" w:hAnsi="Arial"/>
          <w:sz w:val="18"/>
          <w:szCs w:val="18"/>
          <w:color w:val="auto"/>
        </w:rPr>
        <w:t>Sole power to dispose or direct the disposition: 389,787</w:t>
      </w:r>
    </w:p>
    <w:p>
      <w:pPr>
        <w:spacing w:after="0" w:line="9" w:lineRule="exact"/>
        <w:rPr>
          <w:rFonts w:ascii="Arial" w:cs="Arial" w:eastAsia="Arial" w:hAnsi="Arial"/>
          <w:sz w:val="18"/>
          <w:szCs w:val="18"/>
          <w:color w:val="auto"/>
        </w:rPr>
      </w:pPr>
    </w:p>
    <w:p>
      <w:pPr>
        <w:ind w:left="1480" w:hanging="176"/>
        <w:spacing w:after="0"/>
        <w:tabs>
          <w:tab w:leader="none" w:pos="1480" w:val="left"/>
        </w:tabs>
        <w:numPr>
          <w:ilvl w:val="2"/>
          <w:numId w:val="6"/>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0</w:t>
      </w:r>
    </w:p>
    <w:p>
      <w:pPr>
        <w:spacing w:after="0" w:line="210" w:lineRule="exact"/>
        <w:rPr>
          <w:rFonts w:ascii="Arial" w:cs="Arial" w:eastAsia="Arial" w:hAnsi="Arial"/>
          <w:sz w:val="18"/>
          <w:szCs w:val="18"/>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JCP Asset VI</w:t>
      </w:r>
    </w:p>
    <w:p>
      <w:pPr>
        <w:spacing w:after="0" w:line="225" w:lineRule="exact"/>
        <w:rPr>
          <w:rFonts w:ascii="Arial" w:cs="Arial" w:eastAsia="Arial" w:hAnsi="Arial"/>
          <w:sz w:val="18"/>
          <w:szCs w:val="18"/>
          <w:color w:val="auto"/>
        </w:rPr>
      </w:pPr>
    </w:p>
    <w:p>
      <w:pPr>
        <w:ind w:left="1300" w:right="4740" w:hanging="644"/>
        <w:spacing w:after="0" w:line="500"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As of the date hereof, JCP Asset VI beneficially owned 406,107 Shares. Percentage: Approximately 4.4%</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8" w:name="page9"/>
    <w:bookmarkEnd w:id="8"/>
    <w:p>
      <w:pPr>
        <w:spacing w:after="0"/>
        <w:rPr>
          <w:sz w:val="20"/>
          <w:szCs w:val="20"/>
          <w:color w:val="auto"/>
        </w:rPr>
      </w:pPr>
      <w:r>
        <w:rPr>
          <w:rFonts w:ascii="Arial" w:cs="Arial" w:eastAsia="Arial" w:hAnsi="Arial"/>
          <w:sz w:val="22"/>
          <w:szCs w:val="22"/>
          <w:color w:val="auto"/>
        </w:rPr>
        <w:t>CUSIP No. 961765104</w:t>
      </w:r>
    </w:p>
    <w:p>
      <w:pPr>
        <w:spacing w:after="0" w:line="105" w:lineRule="exact"/>
        <w:rPr>
          <w:sz w:val="20"/>
          <w:szCs w:val="20"/>
          <w:color w:val="auto"/>
        </w:rPr>
      </w:pPr>
    </w:p>
    <w:p>
      <w:pPr>
        <w:ind w:left="1300" w:hanging="644"/>
        <w:spacing w:after="0"/>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1. Sole power to vote or direct vote: 406,107</w:t>
      </w:r>
    </w:p>
    <w:p>
      <w:pPr>
        <w:spacing w:after="0" w:line="23" w:lineRule="exact"/>
        <w:rPr>
          <w:rFonts w:ascii="Arial" w:cs="Arial" w:eastAsia="Arial" w:hAnsi="Arial"/>
          <w:sz w:val="18"/>
          <w:szCs w:val="18"/>
          <w:color w:val="auto"/>
        </w:rPr>
      </w:pPr>
    </w:p>
    <w:p>
      <w:pPr>
        <w:ind w:left="1480" w:hanging="176"/>
        <w:spacing w:after="0"/>
        <w:tabs>
          <w:tab w:leader="none" w:pos="1480" w:val="left"/>
        </w:tabs>
        <w:numPr>
          <w:ilvl w:val="2"/>
          <w:numId w:val="7"/>
        </w:numPr>
        <w:rPr>
          <w:rFonts w:ascii="Arial" w:cs="Arial" w:eastAsia="Arial" w:hAnsi="Arial"/>
          <w:sz w:val="18"/>
          <w:szCs w:val="18"/>
          <w:color w:val="auto"/>
        </w:rPr>
      </w:pPr>
      <w:r>
        <w:rPr>
          <w:rFonts w:ascii="Arial" w:cs="Arial" w:eastAsia="Arial" w:hAnsi="Arial"/>
          <w:sz w:val="18"/>
          <w:szCs w:val="18"/>
          <w:color w:val="auto"/>
        </w:rPr>
        <w:t>Shared power to vote or direct vote: 0</w:t>
      </w:r>
    </w:p>
    <w:p>
      <w:pPr>
        <w:spacing w:after="0" w:line="9" w:lineRule="exact"/>
        <w:rPr>
          <w:rFonts w:ascii="Arial" w:cs="Arial" w:eastAsia="Arial" w:hAnsi="Arial"/>
          <w:sz w:val="18"/>
          <w:szCs w:val="18"/>
          <w:color w:val="auto"/>
        </w:rPr>
      </w:pPr>
    </w:p>
    <w:p>
      <w:pPr>
        <w:ind w:left="1480" w:hanging="176"/>
        <w:spacing w:after="0"/>
        <w:tabs>
          <w:tab w:leader="none" w:pos="1480" w:val="left"/>
        </w:tabs>
        <w:numPr>
          <w:ilvl w:val="2"/>
          <w:numId w:val="7"/>
        </w:numPr>
        <w:rPr>
          <w:rFonts w:ascii="Arial" w:cs="Arial" w:eastAsia="Arial" w:hAnsi="Arial"/>
          <w:sz w:val="18"/>
          <w:szCs w:val="18"/>
          <w:color w:val="auto"/>
        </w:rPr>
      </w:pPr>
      <w:r>
        <w:rPr>
          <w:rFonts w:ascii="Arial" w:cs="Arial" w:eastAsia="Arial" w:hAnsi="Arial"/>
          <w:sz w:val="18"/>
          <w:szCs w:val="18"/>
          <w:color w:val="auto"/>
        </w:rPr>
        <w:t>Sole power to dispose or direct the disposition: 406,107</w:t>
      </w:r>
    </w:p>
    <w:p>
      <w:pPr>
        <w:spacing w:after="0" w:line="9" w:lineRule="exact"/>
        <w:rPr>
          <w:rFonts w:ascii="Arial" w:cs="Arial" w:eastAsia="Arial" w:hAnsi="Arial"/>
          <w:sz w:val="18"/>
          <w:szCs w:val="18"/>
          <w:color w:val="auto"/>
        </w:rPr>
      </w:pPr>
    </w:p>
    <w:p>
      <w:pPr>
        <w:ind w:left="1480" w:hanging="176"/>
        <w:spacing w:after="0"/>
        <w:tabs>
          <w:tab w:leader="none" w:pos="1480" w:val="left"/>
        </w:tabs>
        <w:numPr>
          <w:ilvl w:val="2"/>
          <w:numId w:val="7"/>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0</w:t>
      </w:r>
    </w:p>
    <w:p>
      <w:pPr>
        <w:spacing w:after="0" w:line="210"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JCP Partners</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JCP Partners, as the general partner of JCP Partnership and JCP Asset VI, may be deemed the beneficial owner of the (i) 389,787 Shares owned by JCP Partnership and (ii) 406,107 Shares owned by JCP Asset VI.</w:t>
      </w:r>
    </w:p>
    <w:p>
      <w:pPr>
        <w:spacing w:after="0" w:line="170"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Percentage: Approximately 8.6%</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1. Sole power to vote or direct vote: 795,894</w:t>
      </w:r>
    </w:p>
    <w:p>
      <w:pPr>
        <w:spacing w:after="0" w:line="23" w:lineRule="exact"/>
        <w:rPr>
          <w:rFonts w:ascii="Arial" w:cs="Arial" w:eastAsia="Arial" w:hAnsi="Arial"/>
          <w:sz w:val="18"/>
          <w:szCs w:val="18"/>
          <w:color w:val="auto"/>
        </w:rPr>
      </w:pPr>
    </w:p>
    <w:p>
      <w:pPr>
        <w:ind w:left="1480" w:hanging="176"/>
        <w:spacing w:after="0"/>
        <w:tabs>
          <w:tab w:leader="none" w:pos="1480" w:val="left"/>
        </w:tabs>
        <w:numPr>
          <w:ilvl w:val="2"/>
          <w:numId w:val="8"/>
        </w:numPr>
        <w:rPr>
          <w:rFonts w:ascii="Arial" w:cs="Arial" w:eastAsia="Arial" w:hAnsi="Arial"/>
          <w:sz w:val="18"/>
          <w:szCs w:val="18"/>
          <w:color w:val="auto"/>
        </w:rPr>
      </w:pPr>
      <w:r>
        <w:rPr>
          <w:rFonts w:ascii="Arial" w:cs="Arial" w:eastAsia="Arial" w:hAnsi="Arial"/>
          <w:sz w:val="18"/>
          <w:szCs w:val="18"/>
          <w:color w:val="auto"/>
        </w:rPr>
        <w:t>Shared power to vote or direct vote: 0</w:t>
      </w:r>
    </w:p>
    <w:p>
      <w:pPr>
        <w:spacing w:after="0" w:line="9" w:lineRule="exact"/>
        <w:rPr>
          <w:rFonts w:ascii="Arial" w:cs="Arial" w:eastAsia="Arial" w:hAnsi="Arial"/>
          <w:sz w:val="18"/>
          <w:szCs w:val="18"/>
          <w:color w:val="auto"/>
        </w:rPr>
      </w:pPr>
    </w:p>
    <w:p>
      <w:pPr>
        <w:ind w:left="1480" w:hanging="176"/>
        <w:spacing w:after="0"/>
        <w:tabs>
          <w:tab w:leader="none" w:pos="1480" w:val="left"/>
        </w:tabs>
        <w:numPr>
          <w:ilvl w:val="2"/>
          <w:numId w:val="8"/>
        </w:numPr>
        <w:rPr>
          <w:rFonts w:ascii="Arial" w:cs="Arial" w:eastAsia="Arial" w:hAnsi="Arial"/>
          <w:sz w:val="18"/>
          <w:szCs w:val="18"/>
          <w:color w:val="auto"/>
        </w:rPr>
      </w:pPr>
      <w:r>
        <w:rPr>
          <w:rFonts w:ascii="Arial" w:cs="Arial" w:eastAsia="Arial" w:hAnsi="Arial"/>
          <w:sz w:val="18"/>
          <w:szCs w:val="18"/>
          <w:color w:val="auto"/>
        </w:rPr>
        <w:t>Sole power to dispose or direct the disposition: 795,894</w:t>
      </w:r>
    </w:p>
    <w:p>
      <w:pPr>
        <w:spacing w:after="0" w:line="9" w:lineRule="exact"/>
        <w:rPr>
          <w:rFonts w:ascii="Arial" w:cs="Arial" w:eastAsia="Arial" w:hAnsi="Arial"/>
          <w:sz w:val="18"/>
          <w:szCs w:val="18"/>
          <w:color w:val="auto"/>
        </w:rPr>
      </w:pPr>
    </w:p>
    <w:p>
      <w:pPr>
        <w:ind w:left="1480" w:hanging="176"/>
        <w:spacing w:after="0"/>
        <w:tabs>
          <w:tab w:leader="none" w:pos="1480" w:val="left"/>
        </w:tabs>
        <w:numPr>
          <w:ilvl w:val="2"/>
          <w:numId w:val="8"/>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0</w:t>
      </w:r>
    </w:p>
    <w:p>
      <w:pPr>
        <w:spacing w:after="0" w:line="210"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JCP Holdings</w:t>
      </w:r>
    </w:p>
    <w:p>
      <w:pPr>
        <w:spacing w:after="0" w:line="225" w:lineRule="exact"/>
        <w:rPr>
          <w:rFonts w:ascii="Arial" w:cs="Arial" w:eastAsia="Arial" w:hAnsi="Arial"/>
          <w:sz w:val="18"/>
          <w:szCs w:val="18"/>
          <w:color w:val="auto"/>
        </w:rPr>
      </w:pPr>
    </w:p>
    <w:p>
      <w:pPr>
        <w:ind w:left="1300" w:right="20" w:hanging="644"/>
        <w:spacing w:after="0" w:line="277"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JCP Holdings, as the general partner of JCP Partners, may be deemed the beneficial owner of the (i) 389,787 Shares owned by JCP Partnership and (ii) 406,107 Shares owned by JCP Asset VI.</w:t>
      </w:r>
    </w:p>
    <w:p>
      <w:pPr>
        <w:spacing w:after="0" w:line="170"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Percentage: Approximately 8.6%</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1. Sole power to vote or direct vote: 795,894</w:t>
      </w:r>
    </w:p>
    <w:p>
      <w:pPr>
        <w:spacing w:after="0" w:line="23" w:lineRule="exact"/>
        <w:rPr>
          <w:rFonts w:ascii="Arial" w:cs="Arial" w:eastAsia="Arial" w:hAnsi="Arial"/>
          <w:sz w:val="18"/>
          <w:szCs w:val="18"/>
          <w:color w:val="auto"/>
        </w:rPr>
      </w:pPr>
    </w:p>
    <w:p>
      <w:pPr>
        <w:ind w:left="1480" w:hanging="176"/>
        <w:spacing w:after="0"/>
        <w:tabs>
          <w:tab w:leader="none" w:pos="1480" w:val="left"/>
        </w:tabs>
        <w:numPr>
          <w:ilvl w:val="2"/>
          <w:numId w:val="8"/>
        </w:numPr>
        <w:rPr>
          <w:rFonts w:ascii="Arial" w:cs="Arial" w:eastAsia="Arial" w:hAnsi="Arial"/>
          <w:sz w:val="18"/>
          <w:szCs w:val="18"/>
          <w:color w:val="auto"/>
        </w:rPr>
      </w:pPr>
      <w:r>
        <w:rPr>
          <w:rFonts w:ascii="Arial" w:cs="Arial" w:eastAsia="Arial" w:hAnsi="Arial"/>
          <w:sz w:val="18"/>
          <w:szCs w:val="18"/>
          <w:color w:val="auto"/>
        </w:rPr>
        <w:t>Shared power to vote or direct vote: 0</w:t>
      </w:r>
    </w:p>
    <w:p>
      <w:pPr>
        <w:spacing w:after="0" w:line="9" w:lineRule="exact"/>
        <w:rPr>
          <w:rFonts w:ascii="Arial" w:cs="Arial" w:eastAsia="Arial" w:hAnsi="Arial"/>
          <w:sz w:val="18"/>
          <w:szCs w:val="18"/>
          <w:color w:val="auto"/>
        </w:rPr>
      </w:pPr>
    </w:p>
    <w:p>
      <w:pPr>
        <w:ind w:left="1480" w:hanging="176"/>
        <w:spacing w:after="0"/>
        <w:tabs>
          <w:tab w:leader="none" w:pos="1480" w:val="left"/>
        </w:tabs>
        <w:numPr>
          <w:ilvl w:val="2"/>
          <w:numId w:val="8"/>
        </w:numPr>
        <w:rPr>
          <w:rFonts w:ascii="Arial" w:cs="Arial" w:eastAsia="Arial" w:hAnsi="Arial"/>
          <w:sz w:val="18"/>
          <w:szCs w:val="18"/>
          <w:color w:val="auto"/>
        </w:rPr>
      </w:pPr>
      <w:r>
        <w:rPr>
          <w:rFonts w:ascii="Arial" w:cs="Arial" w:eastAsia="Arial" w:hAnsi="Arial"/>
          <w:sz w:val="18"/>
          <w:szCs w:val="18"/>
          <w:color w:val="auto"/>
        </w:rPr>
        <w:t>Sole power to dispose or direct the disposition: 795,894</w:t>
      </w:r>
    </w:p>
    <w:p>
      <w:pPr>
        <w:spacing w:after="0" w:line="9" w:lineRule="exact"/>
        <w:rPr>
          <w:rFonts w:ascii="Arial" w:cs="Arial" w:eastAsia="Arial" w:hAnsi="Arial"/>
          <w:sz w:val="18"/>
          <w:szCs w:val="18"/>
          <w:color w:val="auto"/>
        </w:rPr>
      </w:pPr>
    </w:p>
    <w:p>
      <w:pPr>
        <w:ind w:left="1480" w:hanging="176"/>
        <w:spacing w:after="0"/>
        <w:tabs>
          <w:tab w:leader="none" w:pos="1480" w:val="left"/>
        </w:tabs>
        <w:numPr>
          <w:ilvl w:val="2"/>
          <w:numId w:val="8"/>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0</w:t>
      </w:r>
    </w:p>
    <w:p>
      <w:pPr>
        <w:spacing w:after="0" w:line="210"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JCP Management</w:t>
      </w:r>
    </w:p>
    <w:p>
      <w:pPr>
        <w:spacing w:after="0" w:line="225"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As of the date hereof, 16,309 Shares were held in the JCP Account. JCP Management, as the investment manager of JCP Partnership, JCP Asset VI and the JCP Account, may be deemed the beneficial owner of the (i) 389,787 Shares owned by JCP Partnership, (ii) 406,107 Shares owned by JCP Asset VI and (iii) 16,309 Shares held in the JCP Account.</w:t>
      </w:r>
    </w:p>
    <w:p>
      <w:pPr>
        <w:spacing w:after="0" w:line="18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Percentage: Approximately 8.8%</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1. Sole power to vote or direct vote: 812,203</w:t>
      </w:r>
    </w:p>
    <w:p>
      <w:pPr>
        <w:spacing w:after="0" w:line="23" w:lineRule="exact"/>
        <w:rPr>
          <w:rFonts w:ascii="Arial" w:cs="Arial" w:eastAsia="Arial" w:hAnsi="Arial"/>
          <w:sz w:val="18"/>
          <w:szCs w:val="18"/>
          <w:color w:val="auto"/>
        </w:rPr>
      </w:pPr>
    </w:p>
    <w:p>
      <w:pPr>
        <w:ind w:left="1480" w:hanging="176"/>
        <w:spacing w:after="0"/>
        <w:tabs>
          <w:tab w:leader="none" w:pos="1480" w:val="left"/>
        </w:tabs>
        <w:numPr>
          <w:ilvl w:val="2"/>
          <w:numId w:val="8"/>
        </w:numPr>
        <w:rPr>
          <w:rFonts w:ascii="Arial" w:cs="Arial" w:eastAsia="Arial" w:hAnsi="Arial"/>
          <w:sz w:val="18"/>
          <w:szCs w:val="18"/>
          <w:color w:val="auto"/>
        </w:rPr>
      </w:pPr>
      <w:r>
        <w:rPr>
          <w:rFonts w:ascii="Arial" w:cs="Arial" w:eastAsia="Arial" w:hAnsi="Arial"/>
          <w:sz w:val="18"/>
          <w:szCs w:val="18"/>
          <w:color w:val="auto"/>
        </w:rPr>
        <w:t>Shared power to vote or direct vote: 0</w:t>
      </w:r>
    </w:p>
    <w:p>
      <w:pPr>
        <w:spacing w:after="0" w:line="9" w:lineRule="exact"/>
        <w:rPr>
          <w:rFonts w:ascii="Arial" w:cs="Arial" w:eastAsia="Arial" w:hAnsi="Arial"/>
          <w:sz w:val="18"/>
          <w:szCs w:val="18"/>
          <w:color w:val="auto"/>
        </w:rPr>
      </w:pPr>
    </w:p>
    <w:p>
      <w:pPr>
        <w:ind w:left="1480" w:hanging="176"/>
        <w:spacing w:after="0"/>
        <w:tabs>
          <w:tab w:leader="none" w:pos="1480" w:val="left"/>
        </w:tabs>
        <w:numPr>
          <w:ilvl w:val="2"/>
          <w:numId w:val="8"/>
        </w:numPr>
        <w:rPr>
          <w:rFonts w:ascii="Arial" w:cs="Arial" w:eastAsia="Arial" w:hAnsi="Arial"/>
          <w:sz w:val="18"/>
          <w:szCs w:val="18"/>
          <w:color w:val="auto"/>
        </w:rPr>
      </w:pPr>
      <w:r>
        <w:rPr>
          <w:rFonts w:ascii="Arial" w:cs="Arial" w:eastAsia="Arial" w:hAnsi="Arial"/>
          <w:sz w:val="18"/>
          <w:szCs w:val="18"/>
          <w:color w:val="auto"/>
        </w:rPr>
        <w:t>Sole power to dispose or direct the disposition: 812,203</w:t>
      </w:r>
    </w:p>
    <w:p>
      <w:pPr>
        <w:spacing w:after="0" w:line="9" w:lineRule="exact"/>
        <w:rPr>
          <w:rFonts w:ascii="Arial" w:cs="Arial" w:eastAsia="Arial" w:hAnsi="Arial"/>
          <w:sz w:val="18"/>
          <w:szCs w:val="18"/>
          <w:color w:val="auto"/>
        </w:rPr>
      </w:pPr>
    </w:p>
    <w:p>
      <w:pPr>
        <w:ind w:left="1480" w:hanging="176"/>
        <w:spacing w:after="0"/>
        <w:tabs>
          <w:tab w:leader="none" w:pos="1480" w:val="left"/>
        </w:tabs>
        <w:numPr>
          <w:ilvl w:val="2"/>
          <w:numId w:val="8"/>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0</w:t>
      </w:r>
    </w:p>
    <w:p>
      <w:pPr>
        <w:spacing w:after="0" w:line="210"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Mr. Pappas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8"/>
        </w:numPr>
        <w:rPr>
          <w:rFonts w:ascii="Arial" w:cs="Arial" w:eastAsia="Arial" w:hAnsi="Arial"/>
          <w:sz w:val="16"/>
          <w:szCs w:val="16"/>
          <w:color w:val="auto"/>
        </w:rPr>
      </w:pPr>
      <w:r>
        <w:rPr>
          <w:rFonts w:ascii="Arial" w:cs="Arial" w:eastAsia="Arial" w:hAnsi="Arial"/>
          <w:sz w:val="16"/>
          <w:szCs w:val="16"/>
          <w:color w:val="auto"/>
        </w:rPr>
        <w:t>Mr. Pappas, as the managing member of JCP Management and sole member of JCP Holdings, may be deemed the beneficial owner of the</w:t>
      </w:r>
    </w:p>
    <w:p>
      <w:pPr>
        <w:spacing w:after="0" w:line="46" w:lineRule="exact"/>
        <w:rPr>
          <w:rFonts w:ascii="Arial" w:cs="Arial" w:eastAsia="Arial" w:hAnsi="Arial"/>
          <w:sz w:val="16"/>
          <w:szCs w:val="16"/>
          <w:color w:val="auto"/>
        </w:rPr>
      </w:pPr>
    </w:p>
    <w:p>
      <w:pPr>
        <w:ind w:left="1300"/>
        <w:spacing w:after="0" w:line="260" w:lineRule="auto"/>
        <w:rPr>
          <w:rFonts w:ascii="Arial" w:cs="Arial" w:eastAsia="Arial" w:hAnsi="Arial"/>
          <w:sz w:val="16"/>
          <w:szCs w:val="16"/>
          <w:color w:val="auto"/>
        </w:rPr>
      </w:pPr>
      <w:r>
        <w:rPr>
          <w:rFonts w:ascii="Arial" w:cs="Arial" w:eastAsia="Arial" w:hAnsi="Arial"/>
          <w:sz w:val="18"/>
          <w:szCs w:val="18"/>
          <w:color w:val="auto"/>
        </w:rPr>
        <w:t>(i) 389,787 Shares owned by JCP Partnership, (ii) 406,107 Shares owned by JCP Asset VI and (iii) 16,309 Shares held in the JCP Account.</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Percentage: Approximately 8.8%</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9" w:name="page10"/>
    <w:bookmarkEnd w:id="9"/>
    <w:p>
      <w:pPr>
        <w:spacing w:after="0"/>
        <w:rPr>
          <w:sz w:val="20"/>
          <w:szCs w:val="20"/>
          <w:color w:val="auto"/>
        </w:rPr>
      </w:pPr>
      <w:r>
        <w:rPr>
          <w:rFonts w:ascii="Arial" w:cs="Arial" w:eastAsia="Arial" w:hAnsi="Arial"/>
          <w:sz w:val="22"/>
          <w:szCs w:val="22"/>
          <w:color w:val="auto"/>
        </w:rPr>
        <w:t>CUSIP No. 961765104</w:t>
      </w:r>
    </w:p>
    <w:p>
      <w:pPr>
        <w:spacing w:after="0" w:line="105"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1. Sole power to vote or direct vote: 812,203</w:t>
      </w:r>
    </w:p>
    <w:p>
      <w:pPr>
        <w:spacing w:after="0" w:line="23" w:lineRule="exact"/>
        <w:rPr>
          <w:rFonts w:ascii="Arial" w:cs="Arial" w:eastAsia="Arial" w:hAnsi="Arial"/>
          <w:sz w:val="18"/>
          <w:szCs w:val="18"/>
          <w:color w:val="auto"/>
        </w:rPr>
      </w:pPr>
    </w:p>
    <w:p>
      <w:pPr>
        <w:ind w:left="1480" w:hanging="176"/>
        <w:spacing w:after="0"/>
        <w:tabs>
          <w:tab w:leader="none" w:pos="148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vote or direct vote: 0</w:t>
      </w:r>
    </w:p>
    <w:p>
      <w:pPr>
        <w:spacing w:after="0" w:line="9" w:lineRule="exact"/>
        <w:rPr>
          <w:rFonts w:ascii="Arial" w:cs="Arial" w:eastAsia="Arial" w:hAnsi="Arial"/>
          <w:sz w:val="18"/>
          <w:szCs w:val="18"/>
          <w:color w:val="auto"/>
        </w:rPr>
      </w:pPr>
    </w:p>
    <w:p>
      <w:pPr>
        <w:ind w:left="1480" w:hanging="176"/>
        <w:spacing w:after="0"/>
        <w:tabs>
          <w:tab w:leader="none" w:pos="148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dispose or direct the disposition: 812,203</w:t>
      </w:r>
    </w:p>
    <w:p>
      <w:pPr>
        <w:spacing w:after="0" w:line="9" w:lineRule="exact"/>
        <w:rPr>
          <w:rFonts w:ascii="Arial" w:cs="Arial" w:eastAsia="Arial" w:hAnsi="Arial"/>
          <w:sz w:val="18"/>
          <w:szCs w:val="18"/>
          <w:color w:val="auto"/>
        </w:rPr>
      </w:pPr>
    </w:p>
    <w:p>
      <w:pPr>
        <w:ind w:left="1480" w:hanging="176"/>
        <w:spacing w:after="0"/>
        <w:tabs>
          <w:tab w:leader="none" w:pos="148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0</w:t>
      </w:r>
    </w:p>
    <w:p>
      <w:pPr>
        <w:spacing w:after="0" w:line="21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The filing of this Schedule 13D shall not be deemed an admission that the Reporting Persons are, for purposes of Section 13(d) of the Securities Exchange Act of 1934, as amended, the beneficial owners of any securities of the Issuer he or it does not directly own. Each of the Reporting Persons specifically disclaims beneficial ownership of the securities reported herein that he or it does not directly own.</w:t>
      </w:r>
    </w:p>
    <w:p>
      <w:pPr>
        <w:spacing w:after="0" w:line="184" w:lineRule="exact"/>
        <w:rPr>
          <w:sz w:val="20"/>
          <w:szCs w:val="20"/>
          <w:color w:val="auto"/>
        </w:rPr>
      </w:pPr>
    </w:p>
    <w:p>
      <w:pPr>
        <w:ind w:left="5540" w:right="2160" w:hanging="4884"/>
        <w:spacing w:after="0" w:line="527" w:lineRule="auto"/>
        <w:tabs>
          <w:tab w:leader="none" w:pos="131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There have been no transactions in securities of the Issuer by the Reporting Persons during the past 60 days.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0" w:name="page11"/>
    <w:bookmarkEnd w:id="10"/>
    <w:p>
      <w:pPr>
        <w:spacing w:after="0"/>
        <w:rPr>
          <w:sz w:val="20"/>
          <w:szCs w:val="20"/>
          <w:color w:val="auto"/>
        </w:rPr>
      </w:pPr>
      <w:r>
        <w:rPr>
          <w:rFonts w:ascii="Arial" w:cs="Arial" w:eastAsia="Arial" w:hAnsi="Arial"/>
          <w:sz w:val="22"/>
          <w:szCs w:val="22"/>
          <w:color w:val="auto"/>
        </w:rPr>
        <w:t>CUSIP No. 961765104</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SIGNATURES</w:t>
      </w:r>
    </w:p>
    <w:p>
      <w:pPr>
        <w:spacing w:after="0" w:line="225"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After reasonable inquiry and to the best of his knowledge and belief,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April 20, 2023</w:t>
      </w:r>
    </w:p>
    <w:p>
      <w:pPr>
        <w:spacing w:after="0" w:line="22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JCP Investment Partnership, LP</w:t>
      </w:r>
    </w:p>
    <w:p>
      <w:pPr>
        <w:spacing w:after="0" w:line="225" w:lineRule="exact"/>
        <w:rPr>
          <w:sz w:val="20"/>
          <w:szCs w:val="20"/>
          <w:color w:val="auto"/>
        </w:rPr>
      </w:pPr>
    </w:p>
    <w:tbl>
      <w:tblPr>
        <w:tblLayout w:type="fixed"/>
        <w:tblInd w:w="5840" w:type="dxa"/>
        <w:tblCellMar>
          <w:top w:w="0" w:type="dxa"/>
          <w:left w:w="0" w:type="dxa"/>
          <w:bottom w:w="0" w:type="dxa"/>
          <w:right w:w="0" w:type="dxa"/>
        </w:tblCellMar>
      </w:tblP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620" w:type="dxa"/>
            <w:vAlign w:val="bottom"/>
            <w:gridSpan w:val="2"/>
          </w:tcPr>
          <w:p>
            <w:pPr>
              <w:spacing w:after="0"/>
              <w:rPr>
                <w:sz w:val="20"/>
                <w:szCs w:val="20"/>
                <w:color w:val="auto"/>
              </w:rPr>
            </w:pPr>
            <w:r>
              <w:rPr>
                <w:rFonts w:ascii="Arial" w:cs="Arial" w:eastAsia="Arial" w:hAnsi="Arial"/>
                <w:sz w:val="18"/>
                <w:szCs w:val="18"/>
                <w:color w:val="auto"/>
              </w:rPr>
              <w:t>JCP Investment Management, LLC</w:t>
            </w:r>
          </w:p>
        </w:tc>
      </w:tr>
      <w:tr>
        <w:trPr>
          <w:trHeight w:val="230"/>
        </w:trPr>
        <w:tc>
          <w:tcPr>
            <w:tcW w:w="680" w:type="dxa"/>
            <w:vAlign w:val="bottom"/>
          </w:tcPr>
          <w:p>
            <w:pPr>
              <w:spacing w:after="0"/>
              <w:rPr>
                <w:sz w:val="20"/>
                <w:szCs w:val="20"/>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Investment Manager</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James C. Pappas</w:t>
            </w:r>
          </w:p>
        </w:tc>
      </w:tr>
      <w:tr>
        <w:trPr>
          <w:trHeight w:val="195"/>
        </w:trPr>
        <w:tc>
          <w:tcPr>
            <w:tcW w:w="680" w:type="dxa"/>
            <w:vAlign w:val="bottom"/>
          </w:tcPr>
          <w:p>
            <w:pPr>
              <w:spacing w:after="0"/>
              <w:rPr>
                <w:sz w:val="16"/>
                <w:szCs w:val="16"/>
                <w:color w:val="auto"/>
              </w:rPr>
            </w:pPr>
          </w:p>
        </w:tc>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80" w:type="dxa"/>
            <w:vAlign w:val="bottom"/>
          </w:tcPr>
          <w:p>
            <w:pPr>
              <w:ind w:left="280"/>
              <w:spacing w:after="0" w:line="195" w:lineRule="exact"/>
              <w:rPr>
                <w:sz w:val="20"/>
                <w:szCs w:val="20"/>
                <w:color w:val="auto"/>
              </w:rPr>
            </w:pPr>
            <w:r>
              <w:rPr>
                <w:rFonts w:ascii="Arial" w:cs="Arial" w:eastAsia="Arial" w:hAnsi="Arial"/>
                <w:sz w:val="18"/>
                <w:szCs w:val="18"/>
                <w:color w:val="auto"/>
              </w:rPr>
              <w:t>James C. Pappas</w:t>
            </w:r>
          </w:p>
        </w:tc>
      </w:tr>
      <w:tr>
        <w:trPr>
          <w:trHeight w:val="230"/>
        </w:trPr>
        <w:tc>
          <w:tcPr>
            <w:tcW w:w="680" w:type="dxa"/>
            <w:vAlign w:val="bottom"/>
          </w:tcPr>
          <w:p>
            <w:pPr>
              <w:spacing w:after="0"/>
              <w:rPr>
                <w:sz w:val="20"/>
                <w:szCs w:val="20"/>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280"/>
              <w:spacing w:after="0"/>
              <w:rPr>
                <w:sz w:val="20"/>
                <w:szCs w:val="20"/>
                <w:color w:val="auto"/>
              </w:rPr>
            </w:pPr>
            <w:r>
              <w:rPr>
                <w:rFonts w:ascii="Arial" w:cs="Arial" w:eastAsia="Arial" w:hAnsi="Arial"/>
                <w:sz w:val="18"/>
                <w:szCs w:val="18"/>
                <w:color w:val="auto"/>
              </w:rPr>
              <w:t>Managing Member</w:t>
            </w:r>
          </w:p>
        </w:tc>
      </w:tr>
      <w:tr>
        <w:trPr>
          <w:trHeight w:val="648"/>
        </w:trPr>
        <w:tc>
          <w:tcPr>
            <w:tcW w:w="5300" w:type="dxa"/>
            <w:vAlign w:val="bottom"/>
            <w:gridSpan w:val="3"/>
          </w:tcPr>
          <w:p>
            <w:pPr>
              <w:spacing w:after="0"/>
              <w:rPr>
                <w:sz w:val="20"/>
                <w:szCs w:val="20"/>
                <w:color w:val="auto"/>
              </w:rPr>
            </w:pPr>
            <w:r>
              <w:rPr>
                <w:rFonts w:ascii="Arial" w:cs="Arial" w:eastAsia="Arial" w:hAnsi="Arial"/>
                <w:sz w:val="18"/>
                <w:szCs w:val="18"/>
                <w:color w:val="auto"/>
              </w:rPr>
              <w:t>JCP Asset Partnership VI, LP</w:t>
            </w:r>
          </w:p>
        </w:tc>
      </w:tr>
      <w:tr>
        <w:trPr>
          <w:trHeight w:val="418"/>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620" w:type="dxa"/>
            <w:vAlign w:val="bottom"/>
            <w:gridSpan w:val="2"/>
          </w:tcPr>
          <w:p>
            <w:pPr>
              <w:spacing w:after="0"/>
              <w:rPr>
                <w:sz w:val="20"/>
                <w:szCs w:val="20"/>
                <w:color w:val="auto"/>
              </w:rPr>
            </w:pPr>
            <w:r>
              <w:rPr>
                <w:rFonts w:ascii="Arial" w:cs="Arial" w:eastAsia="Arial" w:hAnsi="Arial"/>
                <w:sz w:val="18"/>
                <w:szCs w:val="18"/>
                <w:color w:val="auto"/>
              </w:rPr>
              <w:t>JCP Investment Management, LLC</w:t>
            </w:r>
          </w:p>
        </w:tc>
      </w:tr>
      <w:tr>
        <w:trPr>
          <w:trHeight w:val="230"/>
        </w:trPr>
        <w:tc>
          <w:tcPr>
            <w:tcW w:w="680" w:type="dxa"/>
            <w:vAlign w:val="bottom"/>
          </w:tcPr>
          <w:p>
            <w:pPr>
              <w:spacing w:after="0"/>
              <w:rPr>
                <w:sz w:val="20"/>
                <w:szCs w:val="20"/>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Investment Manager</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James C. Pappas</w:t>
            </w:r>
          </w:p>
        </w:tc>
      </w:tr>
      <w:tr>
        <w:trPr>
          <w:trHeight w:val="195"/>
        </w:trPr>
        <w:tc>
          <w:tcPr>
            <w:tcW w:w="680" w:type="dxa"/>
            <w:vAlign w:val="bottom"/>
          </w:tcPr>
          <w:p>
            <w:pPr>
              <w:spacing w:after="0"/>
              <w:rPr>
                <w:sz w:val="16"/>
                <w:szCs w:val="16"/>
                <w:color w:val="auto"/>
              </w:rPr>
            </w:pPr>
          </w:p>
        </w:tc>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80" w:type="dxa"/>
            <w:vAlign w:val="bottom"/>
          </w:tcPr>
          <w:p>
            <w:pPr>
              <w:ind w:left="280"/>
              <w:spacing w:after="0" w:line="195" w:lineRule="exact"/>
              <w:rPr>
                <w:sz w:val="20"/>
                <w:szCs w:val="20"/>
                <w:color w:val="auto"/>
              </w:rPr>
            </w:pPr>
            <w:r>
              <w:rPr>
                <w:rFonts w:ascii="Arial" w:cs="Arial" w:eastAsia="Arial" w:hAnsi="Arial"/>
                <w:sz w:val="18"/>
                <w:szCs w:val="18"/>
                <w:color w:val="auto"/>
              </w:rPr>
              <w:t>James C. Pappas</w:t>
            </w:r>
          </w:p>
        </w:tc>
      </w:tr>
      <w:tr>
        <w:trPr>
          <w:trHeight w:val="230"/>
        </w:trPr>
        <w:tc>
          <w:tcPr>
            <w:tcW w:w="680" w:type="dxa"/>
            <w:vAlign w:val="bottom"/>
          </w:tcPr>
          <w:p>
            <w:pPr>
              <w:spacing w:after="0"/>
              <w:rPr>
                <w:sz w:val="20"/>
                <w:szCs w:val="20"/>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280"/>
              <w:spacing w:after="0"/>
              <w:rPr>
                <w:sz w:val="20"/>
                <w:szCs w:val="20"/>
                <w:color w:val="auto"/>
              </w:rPr>
            </w:pPr>
            <w:r>
              <w:rPr>
                <w:rFonts w:ascii="Arial" w:cs="Arial" w:eastAsia="Arial" w:hAnsi="Arial"/>
                <w:sz w:val="18"/>
                <w:szCs w:val="18"/>
                <w:color w:val="auto"/>
              </w:rPr>
              <w:t>Managing Member</w:t>
            </w:r>
          </w:p>
        </w:tc>
      </w:tr>
      <w:tr>
        <w:trPr>
          <w:trHeight w:val="648"/>
        </w:trPr>
        <w:tc>
          <w:tcPr>
            <w:tcW w:w="5300" w:type="dxa"/>
            <w:vAlign w:val="bottom"/>
            <w:gridSpan w:val="3"/>
          </w:tcPr>
          <w:p>
            <w:pPr>
              <w:spacing w:after="0"/>
              <w:rPr>
                <w:sz w:val="20"/>
                <w:szCs w:val="20"/>
                <w:color w:val="auto"/>
              </w:rPr>
            </w:pPr>
            <w:r>
              <w:rPr>
                <w:rFonts w:ascii="Arial" w:cs="Arial" w:eastAsia="Arial" w:hAnsi="Arial"/>
                <w:sz w:val="18"/>
                <w:szCs w:val="18"/>
                <w:color w:val="auto"/>
              </w:rPr>
              <w:t>JCP Investment Partners, LP</w:t>
            </w:r>
          </w:p>
        </w:tc>
      </w:tr>
      <w:tr>
        <w:trPr>
          <w:trHeight w:val="418"/>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620" w:type="dxa"/>
            <w:vAlign w:val="bottom"/>
            <w:gridSpan w:val="2"/>
          </w:tcPr>
          <w:p>
            <w:pPr>
              <w:spacing w:after="0"/>
              <w:rPr>
                <w:sz w:val="20"/>
                <w:szCs w:val="20"/>
                <w:color w:val="auto"/>
              </w:rPr>
            </w:pPr>
            <w:r>
              <w:rPr>
                <w:rFonts w:ascii="Arial" w:cs="Arial" w:eastAsia="Arial" w:hAnsi="Arial"/>
                <w:sz w:val="18"/>
                <w:szCs w:val="18"/>
                <w:color w:val="auto"/>
              </w:rPr>
              <w:t>JCP Investment Holdings, LLC</w:t>
            </w:r>
          </w:p>
        </w:tc>
      </w:tr>
      <w:tr>
        <w:trPr>
          <w:trHeight w:val="230"/>
        </w:trPr>
        <w:tc>
          <w:tcPr>
            <w:tcW w:w="680" w:type="dxa"/>
            <w:vAlign w:val="bottom"/>
          </w:tcPr>
          <w:p>
            <w:pPr>
              <w:spacing w:after="0"/>
              <w:rPr>
                <w:sz w:val="20"/>
                <w:szCs w:val="20"/>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General Partner</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James C. Pappas</w:t>
            </w:r>
          </w:p>
        </w:tc>
      </w:tr>
      <w:tr>
        <w:trPr>
          <w:trHeight w:val="195"/>
        </w:trPr>
        <w:tc>
          <w:tcPr>
            <w:tcW w:w="680" w:type="dxa"/>
            <w:vAlign w:val="bottom"/>
          </w:tcPr>
          <w:p>
            <w:pPr>
              <w:spacing w:after="0"/>
              <w:rPr>
                <w:sz w:val="16"/>
                <w:szCs w:val="16"/>
                <w:color w:val="auto"/>
              </w:rPr>
            </w:pPr>
          </w:p>
        </w:tc>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80" w:type="dxa"/>
            <w:vAlign w:val="bottom"/>
          </w:tcPr>
          <w:p>
            <w:pPr>
              <w:ind w:left="280"/>
              <w:spacing w:after="0" w:line="195" w:lineRule="exact"/>
              <w:rPr>
                <w:sz w:val="20"/>
                <w:szCs w:val="20"/>
                <w:color w:val="auto"/>
              </w:rPr>
            </w:pPr>
            <w:r>
              <w:rPr>
                <w:rFonts w:ascii="Arial" w:cs="Arial" w:eastAsia="Arial" w:hAnsi="Arial"/>
                <w:sz w:val="18"/>
                <w:szCs w:val="18"/>
                <w:color w:val="auto"/>
              </w:rPr>
              <w:t>James C. Pappas</w:t>
            </w:r>
          </w:p>
        </w:tc>
      </w:tr>
      <w:tr>
        <w:trPr>
          <w:trHeight w:val="230"/>
        </w:trPr>
        <w:tc>
          <w:tcPr>
            <w:tcW w:w="680" w:type="dxa"/>
            <w:vAlign w:val="bottom"/>
          </w:tcPr>
          <w:p>
            <w:pPr>
              <w:spacing w:after="0"/>
              <w:rPr>
                <w:sz w:val="20"/>
                <w:szCs w:val="20"/>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280"/>
              <w:spacing w:after="0"/>
              <w:rPr>
                <w:sz w:val="20"/>
                <w:szCs w:val="20"/>
                <w:color w:val="auto"/>
              </w:rPr>
            </w:pPr>
            <w:r>
              <w:rPr>
                <w:rFonts w:ascii="Arial" w:cs="Arial" w:eastAsia="Arial" w:hAnsi="Arial"/>
                <w:sz w:val="18"/>
                <w:szCs w:val="18"/>
                <w:color w:val="auto"/>
              </w:rPr>
              <w:t>Sole Member</w:t>
            </w:r>
          </w:p>
        </w:tc>
      </w:tr>
      <w:tr>
        <w:trPr>
          <w:trHeight w:val="648"/>
        </w:trPr>
        <w:tc>
          <w:tcPr>
            <w:tcW w:w="5300" w:type="dxa"/>
            <w:vAlign w:val="bottom"/>
            <w:gridSpan w:val="3"/>
          </w:tcPr>
          <w:p>
            <w:pPr>
              <w:spacing w:after="0"/>
              <w:rPr>
                <w:sz w:val="20"/>
                <w:szCs w:val="20"/>
                <w:color w:val="auto"/>
              </w:rPr>
            </w:pPr>
            <w:r>
              <w:rPr>
                <w:rFonts w:ascii="Arial" w:cs="Arial" w:eastAsia="Arial" w:hAnsi="Arial"/>
                <w:sz w:val="18"/>
                <w:szCs w:val="18"/>
                <w:color w:val="auto"/>
              </w:rPr>
              <w:t>JCP Investment Holdings, LLC</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James C. Pappas</w:t>
            </w:r>
          </w:p>
        </w:tc>
      </w:tr>
      <w:tr>
        <w:trPr>
          <w:trHeight w:val="195"/>
        </w:trPr>
        <w:tc>
          <w:tcPr>
            <w:tcW w:w="680" w:type="dxa"/>
            <w:vAlign w:val="bottom"/>
          </w:tcPr>
          <w:p>
            <w:pPr>
              <w:spacing w:after="0"/>
              <w:rPr>
                <w:sz w:val="16"/>
                <w:szCs w:val="16"/>
                <w:color w:val="auto"/>
              </w:rPr>
            </w:pPr>
          </w:p>
        </w:tc>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80" w:type="dxa"/>
            <w:vAlign w:val="bottom"/>
          </w:tcPr>
          <w:p>
            <w:pPr>
              <w:ind w:left="280"/>
              <w:spacing w:after="0" w:line="195" w:lineRule="exact"/>
              <w:rPr>
                <w:sz w:val="20"/>
                <w:szCs w:val="20"/>
                <w:color w:val="auto"/>
              </w:rPr>
            </w:pPr>
            <w:r>
              <w:rPr>
                <w:rFonts w:ascii="Arial" w:cs="Arial" w:eastAsia="Arial" w:hAnsi="Arial"/>
                <w:sz w:val="18"/>
                <w:szCs w:val="18"/>
                <w:color w:val="auto"/>
              </w:rPr>
              <w:t>James C. Pappas</w:t>
            </w:r>
          </w:p>
        </w:tc>
      </w:tr>
      <w:tr>
        <w:trPr>
          <w:trHeight w:val="230"/>
        </w:trPr>
        <w:tc>
          <w:tcPr>
            <w:tcW w:w="680" w:type="dxa"/>
            <w:vAlign w:val="bottom"/>
          </w:tcPr>
          <w:p>
            <w:pPr>
              <w:spacing w:after="0"/>
              <w:rPr>
                <w:sz w:val="20"/>
                <w:szCs w:val="20"/>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280"/>
              <w:spacing w:after="0"/>
              <w:rPr>
                <w:sz w:val="20"/>
                <w:szCs w:val="20"/>
                <w:color w:val="auto"/>
              </w:rPr>
            </w:pPr>
            <w:r>
              <w:rPr>
                <w:rFonts w:ascii="Arial" w:cs="Arial" w:eastAsia="Arial" w:hAnsi="Arial"/>
                <w:sz w:val="18"/>
                <w:szCs w:val="18"/>
                <w:color w:val="auto"/>
              </w:rPr>
              <w:t>Sole Member</w:t>
            </w:r>
          </w:p>
        </w:tc>
      </w:tr>
      <w:tr>
        <w:trPr>
          <w:trHeight w:val="648"/>
        </w:trPr>
        <w:tc>
          <w:tcPr>
            <w:tcW w:w="5300" w:type="dxa"/>
            <w:vAlign w:val="bottom"/>
            <w:gridSpan w:val="3"/>
          </w:tcPr>
          <w:p>
            <w:pPr>
              <w:spacing w:after="0"/>
              <w:rPr>
                <w:sz w:val="20"/>
                <w:szCs w:val="20"/>
                <w:color w:val="auto"/>
              </w:rPr>
            </w:pPr>
            <w:r>
              <w:rPr>
                <w:rFonts w:ascii="Arial" w:cs="Arial" w:eastAsia="Arial" w:hAnsi="Arial"/>
                <w:sz w:val="18"/>
                <w:szCs w:val="18"/>
                <w:color w:val="auto"/>
              </w:rPr>
              <w:t>JCP Investment Management, LLC</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James C. Pappas</w:t>
            </w:r>
          </w:p>
        </w:tc>
      </w:tr>
      <w:tr>
        <w:trPr>
          <w:trHeight w:val="195"/>
        </w:trPr>
        <w:tc>
          <w:tcPr>
            <w:tcW w:w="680" w:type="dxa"/>
            <w:vAlign w:val="bottom"/>
          </w:tcPr>
          <w:p>
            <w:pPr>
              <w:spacing w:after="0"/>
              <w:rPr>
                <w:sz w:val="16"/>
                <w:szCs w:val="16"/>
                <w:color w:val="auto"/>
              </w:rPr>
            </w:pPr>
          </w:p>
        </w:tc>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80" w:type="dxa"/>
            <w:vAlign w:val="bottom"/>
          </w:tcPr>
          <w:p>
            <w:pPr>
              <w:ind w:left="280"/>
              <w:spacing w:after="0" w:line="195" w:lineRule="exact"/>
              <w:rPr>
                <w:sz w:val="20"/>
                <w:szCs w:val="20"/>
                <w:color w:val="auto"/>
              </w:rPr>
            </w:pPr>
            <w:r>
              <w:rPr>
                <w:rFonts w:ascii="Arial" w:cs="Arial" w:eastAsia="Arial" w:hAnsi="Arial"/>
                <w:sz w:val="18"/>
                <w:szCs w:val="18"/>
                <w:color w:val="auto"/>
              </w:rPr>
              <w:t>James C. Pappas</w:t>
            </w:r>
          </w:p>
        </w:tc>
      </w:tr>
      <w:tr>
        <w:trPr>
          <w:trHeight w:val="230"/>
        </w:trPr>
        <w:tc>
          <w:tcPr>
            <w:tcW w:w="680" w:type="dxa"/>
            <w:vAlign w:val="bottom"/>
          </w:tcPr>
          <w:p>
            <w:pPr>
              <w:spacing w:after="0"/>
              <w:rPr>
                <w:sz w:val="20"/>
                <w:szCs w:val="20"/>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280"/>
              <w:spacing w:after="0"/>
              <w:rPr>
                <w:sz w:val="20"/>
                <w:szCs w:val="20"/>
                <w:color w:val="auto"/>
              </w:rPr>
            </w:pPr>
            <w:r>
              <w:rPr>
                <w:rFonts w:ascii="Arial" w:cs="Arial" w:eastAsia="Arial" w:hAnsi="Arial"/>
                <w:sz w:val="18"/>
                <w:szCs w:val="18"/>
                <w:color w:val="auto"/>
              </w:rPr>
              <w:t>Managing Member</w:t>
            </w:r>
          </w:p>
        </w:tc>
      </w:tr>
    </w:tbl>
    <w:p>
      <w:pPr>
        <w:spacing w:after="0" w:line="200" w:lineRule="exact"/>
        <w:rPr>
          <w:sz w:val="20"/>
          <w:szCs w:val="20"/>
          <w:color w:val="auto"/>
        </w:rPr>
      </w:pPr>
    </w:p>
    <w:p>
      <w:pPr>
        <w:spacing w:after="0" w:line="218"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 James C. Pappas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14605</wp:posOffset>
            </wp:positionV>
            <wp:extent cx="336867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8675" cy="8890"/>
                    </a:xfrm>
                    <a:prstGeom prst="rect">
                      <a:avLst/>
                    </a:prstGeom>
                    <a:noFill/>
                  </pic:spPr>
                </pic:pic>
              </a:graphicData>
            </a:graphic>
          </wp:anchor>
        </w:drawing>
      </w:r>
    </w:p>
    <w:p>
      <w:pPr>
        <w:spacing w:after="0" w:line="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James C. Pappas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22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bullet"/>
      <w:start w:val="1"/>
    </w:lvl>
  </w:abstractNum>
  <w:abstractNum w:abstractNumId="2">
    <w:nsid w:val="2EB141F2"/>
    <w:multiLevelType w:val="hybridMultilevel"/>
    <w:lvl w:ilvl="0">
      <w:lvlJc w:val="left"/>
      <w:lvlText w:val="%1"/>
      <w:numFmt w:val="decimal"/>
      <w:start w:val="14"/>
    </w:lvl>
  </w:abstractNum>
  <w:abstractNum w:abstractNumId="3">
    <w:nsid w:val="41B71EFB"/>
    <w:multiLevelType w:val="hybridMultilevel"/>
    <w:lvl w:ilvl="0">
      <w:lvlJc w:val="left"/>
      <w:lvlText w:val="6"/>
      <w:numFmt w:val="bullet"/>
      <w:start w:val="1"/>
    </w:lvl>
  </w:abstractNum>
  <w:abstractNum w:abstractNumId="4">
    <w:nsid w:val="79E2A9E3"/>
    <w:multiLevelType w:val="hybridMultilevel"/>
    <w:lvl w:ilvl="0">
      <w:lvlJc w:val="left"/>
      <w:lvlText w:val="%1"/>
      <w:numFmt w:val="decimal"/>
      <w:start w:val="14"/>
    </w:lvl>
  </w:abstractNum>
  <w:abstractNum w:abstractNumId="5">
    <w:nsid w:val="7545E146"/>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2"/>
    </w:lvl>
  </w:abstractNum>
  <w:abstractNum w:abstractNumId="6">
    <w:nsid w:val="515F007C"/>
    <w:multiLevelType w:val="hybridMultilevel"/>
    <w:lvl w:ilvl="0">
      <w:lvlJc w:val="left"/>
      <w:lvlText w:val="%1"/>
      <w:numFmt w:val="upperLetter"/>
      <w:start w:val="1"/>
    </w:lvl>
    <w:lvl w:ilvl="1">
      <w:lvlJc w:val="left"/>
      <w:lvlText w:val="(%2)"/>
      <w:numFmt w:val="lowerLetter"/>
      <w:start w:val="2"/>
    </w:lvl>
    <w:lvl w:ilvl="2">
      <w:lvlJc w:val="left"/>
      <w:lvlText w:val="%3."/>
      <w:numFmt w:val="decimal"/>
      <w:start w:val="2"/>
    </w:lvl>
  </w:abstractNum>
  <w:abstractNum w:abstractNumId="7">
    <w:nsid w:val="5BD062C2"/>
    <w:multiLevelType w:val="hybridMultilevel"/>
    <w:lvl w:ilvl="0">
      <w:lvlJc w:val="left"/>
      <w:lvlText w:val="%1."/>
      <w:numFmt w:val="upperLetter"/>
      <w:start w:val="3"/>
    </w:lvl>
    <w:lvl w:ilvl="1">
      <w:lvlJc w:val="left"/>
      <w:lvlText w:val="(%2)"/>
      <w:numFmt w:val="lowerLetter"/>
      <w:start w:val="1"/>
    </w:lvl>
    <w:lvl w:ilvl="2">
      <w:lvlJc w:val="left"/>
      <w:lvlText w:val="%3."/>
      <w:numFmt w:val="decimal"/>
      <w:start w:val="2"/>
    </w:lvl>
  </w:abstractNum>
  <w:abstractNum w:abstractNumId="8">
    <w:nsid w:val="12200854"/>
    <w:multiLevelType w:val="hybridMultilevel"/>
    <w:lvl w:ilvl="0">
      <w:lvlJc w:val="left"/>
      <w:lvlText w:val="(%1)"/>
      <w:numFmt w:val="lowerLetter"/>
      <w:start w:val="2"/>
    </w:lvl>
    <w:lvl w:ilvl="1">
      <w:lvlJc w:val="left"/>
      <w:lvlText w:val="%2."/>
      <w:numFmt w:val="decimal"/>
      <w:start w:val="2"/>
    </w:lvl>
  </w:abstractNum>
  <w:abstractNum w:abstractNumId="9">
    <w:nsid w:val="4DB127F8"/>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2023-04-20T20:46:14Z</dcterms:created>
  <dcterms:modified xsi:type="dcterms:W3CDTF">2023-04-20T20:46:14Z</dcterms:modified>
</cp:coreProperties>
</file>