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34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4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CASEY BRIAN O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WESTWOOD HOLDINGS GROUP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WHG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 CRESCENT COURT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02/23/2026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SUITE 1200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CEO</w:t>
      </w:r>
    </w:p>
    <w:p>
      <w:pPr>
        <w:spacing w:after="0" w:line="4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DALLAS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75201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02/23/2026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57,194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549,553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02/23/2026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18,943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16.22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530,610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1. This Form 4 is being filed later than the two-business-day reporting deadline due to administrative matters related to the filer EDGAR Next registration.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Jonathan R. Nahhat, by POA from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180465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4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Brian O. Casey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525145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03/02/2026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340"/>
            <w:col w:w="2200"/>
          </w:cols>
          <w:pgMar w:left="440" w:top="202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71437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2026-03-13T16:35:45Z</dcterms:created>
  <dcterms:modified xsi:type="dcterms:W3CDTF">2026-03-13T16:35:45Z</dcterms:modified>
</cp:coreProperties>
</file>