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65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(Amendment No. 5)</w:t>
      </w:r>
    </w:p>
    <w:p>
      <w:pPr>
        <w:spacing w:after="0" w:line="256"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WESTWOOD HLDGS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735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735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851535</wp:posOffset>
            </wp:positionH>
            <wp:positionV relativeFrom="paragraph">
              <wp:posOffset>73660</wp:posOffset>
            </wp:positionV>
            <wp:extent cx="43072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7205" cy="21590"/>
                    </a:xfrm>
                    <a:prstGeom prst="rect">
                      <a:avLst/>
                    </a:prstGeom>
                    <a:noFill/>
                  </pic:spPr>
                </pic:pic>
              </a:graphicData>
            </a:graphic>
          </wp:anchor>
        </w:drawing>
      </w:r>
    </w:p>
    <w:p>
      <w:pPr>
        <w:spacing w:after="0" w:line="21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659"/>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735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7355" cy="20955"/>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139"/>
          </w:cols>
          <w:pgMar w:left="320" w:top="1440" w:right="1440" w:bottom="148"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19"/>
          </w:cols>
          <w:pgMar w:left="320" w:top="1440" w:right="1440" w:bottom="148"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92" w:lineRule="exact"/>
        <w:rPr>
          <w:sz w:val="24"/>
          <w:szCs w:val="24"/>
          <w:color w:val="auto"/>
        </w:rPr>
      </w:pPr>
    </w:p>
    <w:p>
      <w:pPr>
        <w:sectPr>
          <w:pgSz w:w="11900" w:h="16838" w:orient="portrait"/>
          <w:cols w:equalWidth="0" w:num="2">
            <w:col w:w="200" w:space="420"/>
            <w:col w:w="9519"/>
          </w:cols>
          <w:pgMar w:left="320" w:top="1440" w:right="1440" w:bottom="148" w:gutter="0" w:footer="0" w:header="0"/>
          <w:type w:val="continuous"/>
        </w:sectPr>
      </w:pPr>
    </w:p>
    <w:p>
      <w:pPr>
        <w:jc w:val="both"/>
        <w:ind w:left="20" w:right="117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17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7"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737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6921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2140" cy="17145"/>
                    </a:xfrm>
                    <a:prstGeom prst="rect">
                      <a:avLst/>
                    </a:prstGeom>
                    <a:noFill/>
                  </pic:spPr>
                </pic:pic>
              </a:graphicData>
            </a:graphic>
          </wp:anchor>
        </w:drawing>
      </w:r>
    </w:p>
    <w:p>
      <w:pPr>
        <w:spacing w:after="0" w:line="111" w:lineRule="exact"/>
        <w:rPr>
          <w:sz w:val="24"/>
          <w:szCs w:val="24"/>
          <w:color w:val="auto"/>
        </w:rPr>
      </w:pPr>
    </w:p>
    <w:p>
      <w:pPr>
        <w:ind w:left="700" w:right="6619" w:hanging="436"/>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&amp; Company</w:t>
      </w:r>
    </w:p>
    <w:p>
      <w:pPr>
        <w:ind w:left="700" w:right="8399" w:hanging="4"/>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7" w:lineRule="exact"/>
        <w:rPr>
          <w:rFonts w:ascii="Arial" w:cs="Arial" w:eastAsia="Arial" w:hAnsi="Arial"/>
          <w:sz w:val="19"/>
          <w:szCs w:val="19"/>
          <w:color w:val="auto"/>
        </w:rPr>
      </w:pPr>
    </w:p>
    <w:p>
      <w:pPr>
        <w:ind w:left="700" w:hanging="436"/>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4"/>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4"/>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737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737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ectPr>
          <w:pgSz w:w="11900" w:h="16838" w:orient="portrait"/>
          <w:cols w:equalWidth="0" w:num="1">
            <w:col w:w="10139"/>
          </w:cols>
          <w:pgMar w:left="320" w:top="1440" w:right="1440" w:bottom="148" w:gutter="0" w:footer="0" w:header="0"/>
          <w:type w:val="continuous"/>
        </w:sectPr>
      </w:pPr>
    </w:p>
    <w:bookmarkStart w:id="1" w:name="page2"/>
    <w:bookmarkEnd w:id="1"/>
    <w:p>
      <w:pPr>
        <w:ind w:left="640" w:hanging="436"/>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73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737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240" w:type="dxa"/>
            <w:vAlign w:val="bottom"/>
          </w:tcPr>
          <w:p>
            <w:pPr>
              <w:spacing w:after="0"/>
              <w:rPr>
                <w:sz w:val="23"/>
                <w:szCs w:val="23"/>
                <w:color w:val="auto"/>
              </w:rPr>
            </w:pPr>
          </w:p>
        </w:tc>
        <w:tc>
          <w:tcPr>
            <w:tcW w:w="7620" w:type="dxa"/>
            <w:vAlign w:val="bottom"/>
            <w:gridSpan w:val="2"/>
          </w:tcPr>
          <w:p>
            <w:pPr>
              <w:ind w:left="180"/>
              <w:spacing w:after="0"/>
              <w:rPr>
                <w:sz w:val="20"/>
                <w:szCs w:val="20"/>
                <w:color w:val="auto"/>
              </w:rPr>
            </w:pPr>
            <w:r>
              <w:rPr>
                <w:rFonts w:ascii="Arial" w:cs="Arial" w:eastAsia="Arial" w:hAnsi="Arial"/>
                <w:sz w:val="22"/>
                <w:szCs w:val="22"/>
                <w:color w:val="auto"/>
              </w:rPr>
              <w:t>5. Sole Voting Power 4,508</w:t>
            </w: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180" w:type="dxa"/>
            <w:vAlign w:val="bottom"/>
          </w:tcPr>
          <w:p>
            <w:pPr>
              <w:spacing w:after="0"/>
              <w:rPr>
                <w:sz w:val="18"/>
                <w:szCs w:val="18"/>
                <w:color w:val="auto"/>
              </w:rPr>
            </w:pP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2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620" w:type="dxa"/>
            <w:vAlign w:val="bottom"/>
            <w:gridSpan w:val="2"/>
            <w:vMerge w:val="restart"/>
          </w:tcPr>
          <w:p>
            <w:pPr>
              <w:ind w:left="180"/>
              <w:spacing w:after="0"/>
              <w:rPr>
                <w:sz w:val="20"/>
                <w:szCs w:val="20"/>
                <w:color w:val="auto"/>
              </w:rPr>
            </w:pPr>
            <w:r>
              <w:rPr>
                <w:rFonts w:ascii="Arial" w:cs="Arial" w:eastAsia="Arial" w:hAnsi="Arial"/>
                <w:sz w:val="22"/>
                <w:szCs w:val="22"/>
                <w:color w:val="auto"/>
              </w:rPr>
              <w:t>6. Shared Voting Power 1,716</w:t>
            </w:r>
          </w:p>
        </w:tc>
        <w:tc>
          <w:tcPr>
            <w:tcW w:w="0" w:type="dxa"/>
            <w:vAlign w:val="bottom"/>
          </w:tcPr>
          <w:p>
            <w:pPr>
              <w:spacing w:after="0"/>
              <w:rPr>
                <w:sz w:val="1"/>
                <w:szCs w:val="1"/>
                <w:color w:val="auto"/>
              </w:rPr>
            </w:pPr>
          </w:p>
        </w:tc>
      </w:tr>
      <w:tr>
        <w:trPr>
          <w:trHeight w:val="166"/>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2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180" w:type="dxa"/>
            <w:vAlign w:val="bottom"/>
          </w:tcPr>
          <w:p>
            <w:pPr>
              <w:spacing w:after="0"/>
              <w:rPr>
                <w:sz w:val="12"/>
                <w:szCs w:val="12"/>
                <w:color w:val="auto"/>
              </w:rPr>
            </w:pP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24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620" w:type="dxa"/>
            <w:vAlign w:val="bottom"/>
            <w:gridSpan w:val="2"/>
            <w:vMerge w:val="restart"/>
          </w:tcPr>
          <w:p>
            <w:pPr>
              <w:ind w:left="180"/>
              <w:spacing w:after="0"/>
              <w:rPr>
                <w:sz w:val="20"/>
                <w:szCs w:val="20"/>
                <w:color w:val="auto"/>
              </w:rPr>
            </w:pPr>
            <w:r>
              <w:rPr>
                <w:rFonts w:ascii="Arial" w:cs="Arial" w:eastAsia="Arial" w:hAnsi="Arial"/>
                <w:sz w:val="22"/>
                <w:szCs w:val="22"/>
                <w:color w:val="auto"/>
              </w:rPr>
              <w:t>7. Sole Dispositive Power 4,508</w:t>
            </w:r>
          </w:p>
        </w:tc>
        <w:tc>
          <w:tcPr>
            <w:tcW w:w="0" w:type="dxa"/>
            <w:vAlign w:val="bottom"/>
          </w:tcPr>
          <w:p>
            <w:pPr>
              <w:spacing w:after="0"/>
              <w:rPr>
                <w:sz w:val="1"/>
                <w:szCs w:val="1"/>
                <w:color w:val="auto"/>
              </w:rPr>
            </w:pPr>
          </w:p>
        </w:tc>
      </w:tr>
      <w:tr>
        <w:trPr>
          <w:trHeight w:val="139"/>
        </w:trPr>
        <w:tc>
          <w:tcPr>
            <w:tcW w:w="124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2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24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180" w:type="dxa"/>
            <w:vAlign w:val="bottom"/>
          </w:tcPr>
          <w:p>
            <w:pPr>
              <w:spacing w:after="0"/>
              <w:rPr>
                <w:sz w:val="9"/>
                <w:szCs w:val="9"/>
                <w:color w:val="auto"/>
              </w:rPr>
            </w:pP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5614035</wp:posOffset>
            </wp:positionH>
            <wp:positionV relativeFrom="paragraph">
              <wp:posOffset>-995680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-995680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-549910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-549910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5614035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899160</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1"/>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2,536</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7,044</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6"/>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0.08 %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6"/>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-1640205</wp:posOffset>
            </wp:positionV>
            <wp:extent cx="562737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73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737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7370" cy="209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737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737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73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7370" cy="209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737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737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WESTWOOD HLDGS GROUP INC</w:t>
      </w:r>
    </w:p>
    <w:p>
      <w:pPr>
        <w:spacing w:after="0" w:line="80" w:lineRule="exact"/>
        <w:rPr>
          <w:rFonts w:ascii="Arial" w:cs="Arial" w:eastAsia="Arial" w:hAnsi="Arial"/>
          <w:sz w:val="22"/>
          <w:szCs w:val="22"/>
          <w:color w:val="auto"/>
        </w:rPr>
      </w:pPr>
    </w:p>
    <w:p>
      <w:pPr>
        <w:ind w:left="700" w:right="501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 Crescent Court, Suite 1200, Dallas, TX 75201</w:t>
      </w: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2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&amp; Company</w:t>
      </w:r>
    </w:p>
    <w:p>
      <w:pPr>
        <w:ind w:left="700" w:right="425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94163</w:t>
      </w:r>
    </w:p>
    <w:p>
      <w:pPr>
        <w:ind w:left="700" w:right="839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1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961765104</w:t>
      </w:r>
    </w:p>
    <w:p>
      <w:pPr>
        <w:spacing w:after="0" w:line="342" w:lineRule="exact"/>
        <w:rPr>
          <w:sz w:val="20"/>
          <w:szCs w:val="20"/>
          <w:color w:val="auto"/>
        </w:rPr>
      </w:pPr>
    </w:p>
    <w:p>
      <w:pPr>
        <w:ind w:left="780" w:right="131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0"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19" w:hanging="816"/>
        <w:spacing w:after="0" w:line="250" w:lineRule="auto"/>
        <w:tabs>
          <w:tab w:leader="none" w:pos="783"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6"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60" w:lineRule="exact"/>
        <w:rPr>
          <w:rFonts w:ascii="Arial" w:cs="Arial" w:eastAsia="Arial" w:hAnsi="Arial"/>
          <w:sz w:val="22"/>
          <w:szCs w:val="22"/>
          <w:color w:val="auto"/>
        </w:rPr>
      </w:pPr>
    </w:p>
    <w:p>
      <w:pPr>
        <w:ind w:left="780" w:hanging="440"/>
        <w:spacing w:after="0"/>
        <w:tabs>
          <w:tab w:leader="none" w:pos="7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ectPr>
          <w:pgSz w:w="11900" w:h="16838" w:orient="portrait"/>
          <w:cols w:equalWidth="0" w:num="1">
            <w:col w:w="10079"/>
          </w:cols>
          <w:pgMar w:left="380" w:top="118" w:right="1440" w:bottom="0" w:gutter="0" w:footer="0" w:header="0"/>
        </w:sectPr>
      </w:pPr>
    </w:p>
    <w:bookmarkStart w:id="2" w:name="page3"/>
    <w:bookmarkEnd w:id="2"/>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479" w:hanging="816"/>
        <w:spacing w:after="0" w:line="250" w:lineRule="auto"/>
        <w:tabs>
          <w:tab w:leader="none" w:pos="783"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6" w:lineRule="exact"/>
        <w:rPr>
          <w:rFonts w:ascii="Arial" w:cs="Arial" w:eastAsia="Arial" w:hAnsi="Arial"/>
          <w:sz w:val="22"/>
          <w:szCs w:val="22"/>
          <w:color w:val="auto"/>
        </w:rPr>
      </w:pPr>
    </w:p>
    <w:p>
      <w:pPr>
        <w:ind w:left="1120" w:right="1759" w:hanging="768"/>
        <w:spacing w:after="0" w:line="239" w:lineRule="auto"/>
        <w:tabs>
          <w:tab w:leader="none" w:pos="783"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259"/>
        <w:spacing w:after="0" w:line="250"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699"/>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7" w:lineRule="exact"/>
        <w:rPr>
          <w:sz w:val="20"/>
          <w:szCs w:val="20"/>
          <w:color w:val="auto"/>
        </w:rPr>
      </w:pPr>
    </w:p>
    <w:p>
      <w:pPr>
        <w:ind w:left="800" w:hanging="434"/>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7,044</w:t>
      </w:r>
    </w:p>
    <w:p>
      <w:pPr>
        <w:spacing w:after="0" w:line="98" w:lineRule="exact"/>
        <w:rPr>
          <w:rFonts w:ascii="Arial" w:cs="Arial" w:eastAsia="Arial" w:hAnsi="Arial"/>
          <w:sz w:val="22"/>
          <w:szCs w:val="22"/>
          <w:color w:val="auto"/>
        </w:rPr>
      </w:pPr>
    </w:p>
    <w:p>
      <w:pPr>
        <w:ind w:left="800" w:hanging="434"/>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0.08%</w:t>
      </w:r>
    </w:p>
    <w:p>
      <w:pPr>
        <w:spacing w:after="0" w:line="98" w:lineRule="exact"/>
        <w:rPr>
          <w:rFonts w:ascii="Arial" w:cs="Arial" w:eastAsia="Arial" w:hAnsi="Arial"/>
          <w:sz w:val="22"/>
          <w:szCs w:val="22"/>
          <w:color w:val="auto"/>
        </w:rPr>
      </w:pPr>
    </w:p>
    <w:p>
      <w:pPr>
        <w:ind w:left="800" w:hanging="434"/>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2"/>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4,508</w:t>
      </w:r>
    </w:p>
    <w:p>
      <w:pPr>
        <w:spacing w:after="0" w:line="98" w:lineRule="exact"/>
        <w:rPr>
          <w:rFonts w:ascii="Arial" w:cs="Arial" w:eastAsia="Arial" w:hAnsi="Arial"/>
          <w:sz w:val="22"/>
          <w:szCs w:val="22"/>
          <w:color w:val="auto"/>
        </w:rPr>
      </w:pPr>
    </w:p>
    <w:p>
      <w:pPr>
        <w:ind w:left="1260" w:hanging="462"/>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1,716</w:t>
      </w:r>
    </w:p>
    <w:p>
      <w:pPr>
        <w:spacing w:after="0" w:line="98" w:lineRule="exact"/>
        <w:rPr>
          <w:rFonts w:ascii="Arial" w:cs="Arial" w:eastAsia="Arial" w:hAnsi="Arial"/>
          <w:sz w:val="22"/>
          <w:szCs w:val="22"/>
          <w:color w:val="auto"/>
        </w:rPr>
      </w:pPr>
    </w:p>
    <w:p>
      <w:pPr>
        <w:ind w:left="1260" w:hanging="462"/>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4,508</w:t>
      </w:r>
    </w:p>
    <w:p>
      <w:pPr>
        <w:spacing w:after="0" w:line="98" w:lineRule="exact"/>
        <w:rPr>
          <w:rFonts w:ascii="Arial" w:cs="Arial" w:eastAsia="Arial" w:hAnsi="Arial"/>
          <w:sz w:val="22"/>
          <w:szCs w:val="22"/>
          <w:color w:val="auto"/>
        </w:rPr>
      </w:pPr>
    </w:p>
    <w:p>
      <w:pPr>
        <w:ind w:left="1260" w:hanging="462"/>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2,536</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69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pacing w:after="0" w:line="200" w:lineRule="exact"/>
        <w:rPr>
          <w:sz w:val="20"/>
          <w:szCs w:val="20"/>
          <w:color w:val="auto"/>
        </w:rPr>
      </w:pPr>
    </w:p>
    <w:p>
      <w:pPr>
        <w:spacing w:after="0" w:line="223"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ind w:left="860" w:right="1299" w:hanging="863"/>
        <w:spacing w:after="0" w:line="280" w:lineRule="auto"/>
        <w:tabs>
          <w:tab w:leader="none" w:pos="8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50" w:lineRule="exact"/>
        <w:rPr>
          <w:sz w:val="20"/>
          <w:szCs w:val="20"/>
          <w:color w:val="auto"/>
        </w:rPr>
      </w:pPr>
    </w:p>
    <w:p>
      <w:pPr>
        <w:jc w:val="both"/>
        <w:ind w:left="480" w:right="189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2"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079"/>
          </w:cols>
          <w:pgMar w:left="380" w:top="334" w:right="1440" w:bottom="0" w:gutter="0" w:footer="0" w:header="0"/>
        </w:sectPr>
      </w:pPr>
    </w:p>
    <w:p>
      <w:pPr>
        <w:spacing w:after="0" w:line="322" w:lineRule="exact"/>
        <w:rPr>
          <w:sz w:val="20"/>
          <w:szCs w:val="20"/>
          <w:color w:val="auto"/>
        </w:rPr>
      </w:pPr>
    </w:p>
    <w:p>
      <w:pPr>
        <w:ind w:left="240" w:right="107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0079"/>
          </w:cols>
          <w:pgMar w:left="380" w:top="334" w:right="1440" w:bottom="0" w:gutter="0" w:footer="0" w:header="0"/>
          <w:type w:val="continuous"/>
        </w:sectPr>
      </w:pPr>
    </w:p>
    <w:bookmarkStart w:id="3" w:name="page4"/>
    <w:bookmarkEnd w:id="3"/>
    <w:p>
      <w:pPr>
        <w:ind w:left="3940"/>
        <w:spacing w:after="0"/>
        <w:rPr>
          <w:sz w:val="20"/>
          <w:szCs w:val="20"/>
          <w:color w:val="auto"/>
        </w:rPr>
      </w:pPr>
      <w:r>
        <w:rPr>
          <w:rFonts w:ascii="Arial" w:cs="Arial" w:eastAsia="Arial" w:hAnsi="Arial"/>
          <w:sz w:val="22"/>
          <w:szCs w:val="22"/>
          <w:color w:val="auto"/>
        </w:rPr>
        <w:t>January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24765</wp:posOffset>
            </wp:positionV>
            <wp:extent cx="3394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5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19"/>
        <w:spacing w:after="0"/>
        <w:rPr>
          <w:sz w:val="20"/>
          <w:szCs w:val="20"/>
          <w:color w:val="auto"/>
        </w:rPr>
      </w:pPr>
      <w:r>
        <w:rPr>
          <w:rFonts w:ascii="Arial" w:cs="Arial" w:eastAsia="Arial" w:hAnsi="Arial"/>
          <w:sz w:val="22"/>
          <w:szCs w:val="22"/>
          <w:color w:val="auto"/>
        </w:rPr>
        <w:t>/s/ Patricia 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15875</wp:posOffset>
            </wp:positionV>
            <wp:extent cx="3394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8" w:lineRule="exact"/>
        <w:rPr>
          <w:sz w:val="20"/>
          <w:szCs w:val="20"/>
          <w:color w:val="auto"/>
        </w:rPr>
      </w:pPr>
    </w:p>
    <w:p>
      <w:pPr>
        <w:jc w:val="center"/>
        <w:ind w:right="7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19"/>
        <w:spacing w:after="0"/>
        <w:rPr>
          <w:sz w:val="20"/>
          <w:szCs w:val="20"/>
          <w:color w:val="auto"/>
        </w:rPr>
      </w:pPr>
      <w:r>
        <w:rPr>
          <w:rFonts w:ascii="Arial" w:cs="Arial" w:eastAsia="Arial" w:hAnsi="Arial"/>
          <w:sz w:val="22"/>
          <w:szCs w:val="22"/>
          <w:color w:val="auto"/>
        </w:rPr>
        <w:t>Patricia Arce, Designated Signer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15875</wp:posOffset>
            </wp:positionV>
            <wp:extent cx="3394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8" w:lineRule="exact"/>
        <w:rPr>
          <w:sz w:val="20"/>
          <w:szCs w:val="20"/>
          <w:color w:val="auto"/>
        </w:rPr>
      </w:pPr>
    </w:p>
    <w:p>
      <w:pPr>
        <w:jc w:val="center"/>
        <w:ind w:right="71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29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19"/>
        <w:spacing w:after="0" w:line="250"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 (1)</w:t>
      </w:r>
    </w:p>
    <w:p>
      <w:pPr>
        <w:spacing w:after="0" w:line="238" w:lineRule="auto"/>
        <w:rPr>
          <w:sz w:val="20"/>
          <w:szCs w:val="20"/>
          <w:color w:val="auto"/>
        </w:rPr>
      </w:pPr>
      <w:r>
        <w:rPr>
          <w:rFonts w:ascii="Arial" w:cs="Arial" w:eastAsia="Arial" w:hAnsi="Arial"/>
          <w:sz w:val="22"/>
          <w:szCs w:val="22"/>
          <w:color w:val="auto"/>
        </w:rPr>
        <w:t>Wells Fargo Clearing Services, LLC (2)</w:t>
      </w:r>
    </w:p>
    <w:p>
      <w:pPr>
        <w:spacing w:after="0"/>
        <w:rPr>
          <w:sz w:val="20"/>
          <w:szCs w:val="20"/>
          <w:color w:val="auto"/>
        </w:rPr>
      </w:pPr>
      <w:r>
        <w:rPr>
          <w:rFonts w:ascii="Arial" w:cs="Arial" w:eastAsia="Arial" w:hAnsi="Arial"/>
          <w:sz w:val="22"/>
          <w:szCs w:val="22"/>
          <w:color w:val="auto"/>
        </w:rPr>
        <w:t>Wells Fargo Advisors Financial Network, LLC (2)</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8" w:lineRule="exact"/>
        <w:rPr>
          <w:rFonts w:ascii="Arial" w:cs="Arial" w:eastAsia="Arial" w:hAnsi="Arial"/>
          <w:sz w:val="22"/>
          <w:szCs w:val="22"/>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29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079"/>
      </w:cols>
      <w:pgMar w:left="38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7"/>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2022-01-27T10:08:38Z</dcterms:created>
  <dcterms:modified xsi:type="dcterms:W3CDTF">2022-01-27T10:08:38Z</dcterms:modified>
</cp:coreProperties>
</file>