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1)</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WESTWOOD HLDGS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142"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9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142"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6,954</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140,060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6,954</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644,444</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651,398</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7.33 %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WESTWOOD HLDGS GROUP INC</w:t>
      </w:r>
    </w:p>
    <w:p>
      <w:pPr>
        <w:spacing w:after="0" w:line="80" w:lineRule="exact"/>
        <w:rPr>
          <w:rFonts w:ascii="Arial" w:cs="Arial" w:eastAsia="Arial" w:hAnsi="Arial"/>
          <w:sz w:val="22"/>
          <w:szCs w:val="22"/>
          <w:color w:val="auto"/>
        </w:rPr>
      </w:pPr>
    </w:p>
    <w:p>
      <w:pPr>
        <w:ind w:left="700" w:right="509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200 Crescent Court, Suite 1200, Dallas, TX 75201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94163</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961765104</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60" w:lineRule="exact"/>
        <w:rPr>
          <w:rFonts w:ascii="Arial" w:cs="Arial" w:eastAsia="Arial" w:hAnsi="Arial"/>
          <w:sz w:val="22"/>
          <w:szCs w:val="22"/>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ectPr>
          <w:pgSz w:w="11900" w:h="16838" w:orient="portrait"/>
          <w:cols w:equalWidth="0" w:num="1">
            <w:col w:w="10159"/>
          </w:cols>
          <w:pgMar w:left="300" w:top="118" w:right="1440" w:bottom="0" w:gutter="0" w:footer="0" w:header="0"/>
        </w:sectPr>
      </w:pPr>
    </w:p>
    <w:bookmarkStart w:id="2" w:name="page3"/>
    <w:bookmarkEnd w:id="2"/>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651,398</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7.33%</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6,954</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140,060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6,954</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644,444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69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0"/>
          <w:szCs w:val="20"/>
          <w:color w:val="auto"/>
        </w:rPr>
      </w:pPr>
    </w:p>
    <w:p>
      <w:pPr>
        <w:ind w:left="640" w:hanging="435"/>
        <w:spacing w:after="0"/>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sz w:val="20"/>
          <w:szCs w:val="20"/>
          <w:color w:val="auto"/>
        </w:rPr>
      </w:pPr>
    </w:p>
    <w:p>
      <w:pPr>
        <w:ind w:left="640" w:right="8479" w:hanging="3"/>
        <w:spacing w:after="0" w:line="328" w:lineRule="auto"/>
        <w:tabs>
          <w:tab w:leader="none" w:pos="946" w:val="left"/>
        </w:tabs>
        <w:numPr>
          <w:ilvl w:val="1"/>
          <w:numId w:val="14"/>
        </w:numPr>
        <w:rPr>
          <w:rFonts w:ascii="Arial" w:cs="Arial" w:eastAsia="Arial" w:hAnsi="Arial"/>
          <w:sz w:val="19"/>
          <w:szCs w:val="19"/>
          <w:color w:val="auto"/>
        </w:rPr>
      </w:pPr>
      <w:r>
        <w:rPr>
          <w:rFonts w:ascii="Arial" w:cs="Arial" w:eastAsia="Arial" w:hAnsi="Arial"/>
          <w:sz w:val="19"/>
          <w:szCs w:val="19"/>
          <w:color w:val="auto"/>
        </w:rPr>
        <w:t>Tax ID 95-3692822</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3"/>
        <w:spacing w:after="0"/>
        <w:tabs>
          <w:tab w:leader="none" w:pos="9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3"/>
        <w:spacing w:after="0"/>
        <w:tabs>
          <w:tab w:leader="none" w:pos="10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0</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580,295</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0</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vMerge w:val="restart"/>
          </w:tcPr>
          <w:p>
            <w:pPr>
              <w:spacing w:after="0"/>
              <w:rPr>
                <w:sz w:val="20"/>
                <w:szCs w:val="20"/>
                <w:color w:val="auto"/>
              </w:rPr>
            </w:pPr>
            <w:r>
              <w:rPr>
                <w:rFonts w:ascii="Arial" w:cs="Arial" w:eastAsia="Arial" w:hAnsi="Arial"/>
                <w:sz w:val="22"/>
                <w:szCs w:val="22"/>
                <w:color w:val="auto"/>
              </w:rPr>
              <w:t>8. Shared Dispositive Power 638,545</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-1202055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-1202055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-756285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-756285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-309880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-309880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562991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8" w:right="1440" w:bottom="68" w:gutter="0" w:footer="0" w:header="0"/>
        </w:sectPr>
      </w:pPr>
    </w:p>
    <w:p>
      <w:pPr>
        <w:spacing w:after="0" w:line="200" w:lineRule="exact"/>
        <w:rPr>
          <w:sz w:val="20"/>
          <w:szCs w:val="20"/>
          <w:color w:val="auto"/>
        </w:rPr>
      </w:pPr>
    </w:p>
    <w:p>
      <w:pPr>
        <w:spacing w:after="0" w:line="228" w:lineRule="exact"/>
        <w:rPr>
          <w:sz w:val="20"/>
          <w:szCs w:val="20"/>
          <w:color w:val="auto"/>
        </w:rPr>
      </w:pPr>
    </w:p>
    <w:p>
      <w:pPr>
        <w:ind w:left="640" w:hanging="435"/>
        <w:spacing w:after="0"/>
        <w:tabs>
          <w:tab w:leader="none" w:pos="6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638,545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562991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8" w:right="1440" w:bottom="68" w:gutter="0" w:footer="0" w:header="0"/>
          <w:type w:val="continuous"/>
        </w:sectPr>
      </w:pPr>
    </w:p>
    <w:bookmarkStart w:id="3" w:name="page4"/>
    <w:bookmarkEnd w:id="3"/>
    <w:p>
      <w:pPr>
        <w:ind w:left="640" w:hanging="43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1" w:lineRule="exact"/>
        <w:rPr>
          <w:rFonts w:ascii="Arial" w:cs="Arial" w:eastAsia="Arial" w:hAnsi="Arial"/>
          <w:sz w:val="21"/>
          <w:szCs w:val="21"/>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Percent of Class Represented by Amount in Row (9) 7.19 %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WESTWOOD HLDGS GROUP INC</w:t>
      </w:r>
    </w:p>
    <w:p>
      <w:pPr>
        <w:spacing w:after="0" w:line="80" w:lineRule="exact"/>
        <w:rPr>
          <w:rFonts w:ascii="Arial" w:cs="Arial" w:eastAsia="Arial" w:hAnsi="Arial"/>
          <w:sz w:val="22"/>
          <w:szCs w:val="22"/>
          <w:color w:val="auto"/>
        </w:rPr>
      </w:pPr>
    </w:p>
    <w:p>
      <w:pPr>
        <w:ind w:left="700" w:right="5099" w:hanging="374"/>
        <w:spacing w:after="0" w:line="382" w:lineRule="auto"/>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Address of Issuer's Principal Executive Offices 200 Crescent Court, Suite 1200, Dallas, TX 75201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 10th Floor, San Francisco, CA 94105</w:t>
      </w:r>
    </w:p>
    <w:p>
      <w:pPr>
        <w:ind w:left="700" w:right="847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Citizenship California</w:t>
      </w: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CUSIP Number 961765104</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40"/>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Provide the following information regarding the aggregate number and percentage of the class of</w:t>
      </w:r>
    </w:p>
    <w:p>
      <w:pPr>
        <w:sectPr>
          <w:pgSz w:w="11900" w:h="16838" w:orient="portrait"/>
          <w:cols w:equalWidth="0" w:num="1">
            <w:col w:w="10159"/>
          </w:cols>
          <w:pgMar w:left="300" w:top="118" w:right="1440"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securities of the issuer identified in Item 1.</w:t>
      </w:r>
    </w:p>
    <w:p>
      <w:pPr>
        <w:spacing w:after="0" w:line="99" w:lineRule="exact"/>
        <w:rPr>
          <w:sz w:val="20"/>
          <w:szCs w:val="20"/>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Amount beneficially owned: 638,545</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Percent of class: 7.19%</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vote or to direct the vote 580,295</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638,545</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2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ind w:left="860" w:right="1379" w:hanging="863"/>
        <w:spacing w:after="0" w:line="280" w:lineRule="auto"/>
        <w:tabs>
          <w:tab w:leader="none" w:pos="8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Identification and Classification of the Subsidiary Which Acquired the Security Being Reported on By the Parent Holding Company or Control Person.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January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 Lori A.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Lori A. Ward,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ectPr>
          <w:pgSz w:w="11900" w:h="16838" w:orient="portrait"/>
          <w:cols w:equalWidth="0" w:num="1">
            <w:col w:w="10159"/>
          </w:cols>
          <w:pgMar w:left="300" w:top="118" w:right="1440"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Clearing Services, LLC (2)</w:t>
      </w:r>
    </w:p>
    <w:p>
      <w:pPr>
        <w:spacing w:after="0" w:line="230" w:lineRule="auto"/>
        <w:rPr>
          <w:sz w:val="20"/>
          <w:szCs w:val="20"/>
          <w:color w:val="auto"/>
        </w:rPr>
      </w:pPr>
      <w:r>
        <w:rPr>
          <w:rFonts w:ascii="Arial" w:cs="Arial" w:eastAsia="Arial" w:hAnsi="Arial"/>
          <w:sz w:val="22"/>
          <w:szCs w:val="22"/>
          <w:color w:val="auto"/>
        </w:rPr>
        <w:t>Wells Fargo Funds Management, LLC (1)</w:t>
      </w:r>
    </w:p>
    <w:p>
      <w:pPr>
        <w:spacing w:after="0" w:line="231" w:lineRule="auto"/>
        <w:rPr>
          <w:sz w:val="20"/>
          <w:szCs w:val="20"/>
          <w:color w:val="auto"/>
        </w:rPr>
      </w:pPr>
      <w:r>
        <w:rPr>
          <w:rFonts w:ascii="Arial" w:cs="Arial" w:eastAsia="Arial" w:hAnsi="Arial"/>
          <w:sz w:val="22"/>
          <w:szCs w:val="22"/>
          <w:color w:val="auto"/>
        </w:rPr>
        <w:t>Wells Fargo Bank, National Association (3)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Analytic Investors, LLC. (1)</w:t>
      </w:r>
    </w:p>
    <w:p>
      <w:pPr>
        <w:spacing w:after="0" w:line="215" w:lineRule="exact"/>
        <w:rPr>
          <w:sz w:val="20"/>
          <w:szCs w:val="20"/>
          <w:color w:val="auto"/>
        </w:rPr>
      </w:pPr>
    </w:p>
    <w:p>
      <w:pPr>
        <w:ind w:left="300" w:hanging="298"/>
        <w:spacing w:after="0"/>
        <w:tabs>
          <w:tab w:leader="none" w:pos="3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42" w:lineRule="exact"/>
        <w:rPr>
          <w:rFonts w:ascii="Arial" w:cs="Arial" w:eastAsia="Arial" w:hAnsi="Arial"/>
          <w:sz w:val="19"/>
          <w:szCs w:val="19"/>
          <w:color w:val="auto"/>
        </w:rPr>
      </w:pPr>
    </w:p>
    <w:p>
      <w:pPr>
        <w:ind w:left="300" w:hanging="298"/>
        <w:spacing w:after="0" w:line="230" w:lineRule="auto"/>
        <w:tabs>
          <w:tab w:leader="none" w:pos="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Classified as a broker dealer in accordance with Regulation 13d-1(b)(1)(ii)(A).</w:t>
      </w:r>
    </w:p>
    <w:p>
      <w:pPr>
        <w:ind w:left="300" w:hanging="298"/>
        <w:spacing w:after="0"/>
        <w:tabs>
          <w:tab w:leader="none" w:pos="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lvl w:ilvl="1">
      <w:lvlJc w:val="left"/>
      <w:lvlText w:val="(%2)"/>
      <w:numFmt w:val="lowerLetter"/>
      <w:start w:val="2"/>
    </w:lvl>
  </w:abstractNum>
  <w:abstractNum w:abstractNumId="3">
    <w:nsid w:val="3352255A"/>
    <w:multiLevelType w:val="hybridMultilevel"/>
    <w:lvl w:ilvl="0">
      <w:lvlJc w:val="left"/>
      <w:lvlText w:val="%1."/>
      <w:numFmt w:val="decimal"/>
      <w:start w:val="2"/>
    </w:lvl>
    <w:lvl w:ilvl="1">
      <w:lvlJc w:val="left"/>
      <w:lvlText w:val="(%2)"/>
      <w:numFmt w:val="lowerLetter"/>
      <w:start w:val="1"/>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1"/>
    </w:lvl>
    <w:lvl w:ilvl="1">
      <w:lvlJc w:val="left"/>
      <w:lvlText w:val="%2."/>
      <w:numFmt w:val="decimal"/>
      <w:start w:val="8"/>
    </w:lvl>
  </w:abstractNum>
  <w:abstractNum w:abstractNumId="6">
    <w:nsid w:val="7FDCC233"/>
    <w:multiLevelType w:val="hybridMultilevel"/>
    <w:lvl w:ilvl="0">
      <w:lvlJc w:val="left"/>
      <w:lvlText w:val="%1."/>
      <w:numFmt w:val="decimal"/>
      <w:start w:val="9"/>
    </w:lvl>
    <w:lvl w:ilvl="1">
      <w:lvlJc w:val="left"/>
      <w:lvlText w:val="%2"/>
      <w:numFmt w:val="decimal"/>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7"/>
    </w:lvl>
  </w:abstractNum>
  <w:abstractNum w:abstractNumId="11">
    <w:nsid w:val="25E45D32"/>
    <w:multiLevelType w:val="hybridMultilevel"/>
    <w:lvl w:ilvl="0">
      <w:lvlJc w:val="left"/>
      <w:lvlText w:val="(%1)"/>
      <w:numFmt w:val="lowerLetter"/>
      <w:start w:val="1"/>
    </w:lvl>
    <w:lvl w:ilvl="1">
      <w:lvlJc w:val="left"/>
      <w:lvlText w:val="(%2)"/>
      <w:numFmt w:val="lowerRoman"/>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lvl w:ilvl="1">
      <w:lvlJc w:val="left"/>
      <w:lvlText w:val="(%2)"/>
      <w:numFmt w:val="lowerLetter"/>
      <w:start w:val="2"/>
    </w:lvl>
  </w:abstractNum>
  <w:abstractNum w:abstractNumId="14">
    <w:nsid w:val="3F2DBA31"/>
    <w:multiLevelType w:val="hybridMultilevel"/>
    <w:lvl w:ilvl="0">
      <w:lvlJc w:val="left"/>
      <w:lvlText w:val="%1."/>
      <w:numFmt w:val="decimal"/>
      <w:start w:val="2"/>
    </w:lvl>
    <w:lvl w:ilvl="1">
      <w:lvlJc w:val="left"/>
      <w:lvlText w:val="(%2)"/>
      <w:numFmt w:val="lowerLetter"/>
      <w:start w:val="1"/>
    </w:lvl>
  </w:abstractNum>
  <w:abstractNum w:abstractNumId="15">
    <w:nsid w:val="7C83E458"/>
    <w:multiLevelType w:val="hybridMultilevel"/>
    <w:lvl w:ilvl="0">
      <w:lvlJc w:val="left"/>
      <w:lvlText w:val="%1."/>
      <w:numFmt w:val="decimal"/>
      <w:start w:val="9"/>
    </w:lvl>
  </w:abstractNum>
  <w:abstractNum w:abstractNumId="16">
    <w:nsid w:val="257130A3"/>
    <w:multiLevelType w:val="hybridMultilevel"/>
    <w:lvl w:ilvl="0">
      <w:lvlJc w:val="left"/>
      <w:lvlText w:val="%1."/>
      <w:numFmt w:val="decimal"/>
      <w:start w:val="10"/>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lvl w:ilvl="1">
      <w:lvlJc w:val="left"/>
      <w:lvlText w:val="(%2)"/>
      <w:numFmt w:val="lowerRoman"/>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2019-12-06T19:27:27Z</dcterms:created>
  <dcterms:modified xsi:type="dcterms:W3CDTF">2019-12-06T19:27:27Z</dcterms:modified>
</cp:coreProperties>
</file>